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610588988"/>
        <w:docPartObj>
          <w:docPartGallery w:val="Cover Pages"/>
          <w:docPartUnique/>
        </w:docPartObj>
      </w:sdtPr>
      <w:sdtEndPr>
        <w:rPr>
          <w:rFonts w:ascii="Arial" w:eastAsia="Calibri" w:hAnsi="Calibri" w:cs="Times New Roman"/>
          <w:b/>
          <w:sz w:val="28"/>
          <w:lang w:val="en-US"/>
        </w:rPr>
      </w:sdtEndPr>
      <w:sdtContent>
        <w:p w14:paraId="411DA6BE" w14:textId="376D0E65" w:rsidR="00620E08" w:rsidRDefault="00620E08"/>
        <w:p w14:paraId="2F2F714B" w14:textId="01284F4B" w:rsidR="00620E08" w:rsidRDefault="00620E08">
          <w:pPr>
            <w:rPr>
              <w:rFonts w:ascii="Arial" w:eastAsia="Calibri" w:hAnsi="Calibri" w:cs="Times New Roman"/>
              <w:b/>
              <w:sz w:val="28"/>
              <w:lang w:val="en-US"/>
            </w:rPr>
          </w:pPr>
          <w:r>
            <w:rPr>
              <w:noProof/>
              <w:lang w:eastAsia="en-GB"/>
            </w:rPr>
            <mc:AlternateContent>
              <mc:Choice Requires="wps">
                <w:drawing>
                  <wp:anchor distT="0" distB="0" distL="182880" distR="182880" simplePos="0" relativeHeight="251660288" behindDoc="0" locked="0" layoutInCell="1" allowOverlap="1" wp14:anchorId="787CF81A" wp14:editId="34BF118B">
                    <wp:simplePos x="0" y="0"/>
                    <wp:positionH relativeFrom="margin">
                      <wp:posOffset>0</wp:posOffset>
                    </wp:positionH>
                    <wp:positionV relativeFrom="page">
                      <wp:posOffset>2162175</wp:posOffset>
                    </wp:positionV>
                    <wp:extent cx="4818380" cy="4436745"/>
                    <wp:effectExtent l="0" t="0" r="1270" b="1905"/>
                    <wp:wrapSquare wrapText="bothSides"/>
                    <wp:docPr id="131" name="Text Box 131"/>
                    <wp:cNvGraphicFramePr/>
                    <a:graphic xmlns:a="http://schemas.openxmlformats.org/drawingml/2006/main">
                      <a:graphicData uri="http://schemas.microsoft.com/office/word/2010/wordprocessingShape">
                        <wps:wsp>
                          <wps:cNvSpPr txBox="1"/>
                          <wps:spPr>
                            <a:xfrm>
                              <a:off x="0" y="0"/>
                              <a:ext cx="4818380" cy="4436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303E07" w14:textId="09654427" w:rsidR="00F63E17" w:rsidRDefault="005D60E1">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8561F">
                                      <w:rPr>
                                        <w:color w:val="4F81BD" w:themeColor="accent1"/>
                                        <w:sz w:val="72"/>
                                        <w:szCs w:val="72"/>
                                      </w:rPr>
                                      <w:t>Scalford</w:t>
                                    </w:r>
                                    <w:r w:rsidR="00F63E17" w:rsidRPr="004927BF">
                                      <w:rPr>
                                        <w:color w:val="4F81BD" w:themeColor="accent1"/>
                                        <w:sz w:val="72"/>
                                        <w:szCs w:val="72"/>
                                      </w:rPr>
                                      <w:t xml:space="preserve"> Neighbourhood Plan 201</w:t>
                                    </w:r>
                                    <w:r w:rsidR="004927BF">
                                      <w:rPr>
                                        <w:color w:val="4F81BD" w:themeColor="accent1"/>
                                        <w:sz w:val="72"/>
                                        <w:szCs w:val="72"/>
                                      </w:rPr>
                                      <w:t>8</w:t>
                                    </w:r>
                                    <w:r w:rsidR="00F63E17" w:rsidRPr="004927BF">
                                      <w:rPr>
                                        <w:color w:val="4F81BD" w:themeColor="accent1"/>
                                        <w:sz w:val="72"/>
                                        <w:szCs w:val="72"/>
                                      </w:rPr>
                                      <w:t>-203</w:t>
                                    </w:r>
                                    <w:r w:rsidR="009D3F0C" w:rsidRPr="004927BF">
                                      <w:rPr>
                                        <w:color w:val="4F81BD" w:themeColor="accent1"/>
                                        <w:sz w:val="72"/>
                                        <w:szCs w:val="72"/>
                                      </w:rPr>
                                      <w:t>6</w:t>
                                    </w:r>
                                    <w:r w:rsidR="00F63E17" w:rsidRPr="004927BF">
                                      <w:rPr>
                                        <w:color w:val="4F81BD" w:themeColor="accent1"/>
                                        <w:sz w:val="72"/>
                                        <w:szCs w:val="72"/>
                                      </w:rPr>
                                      <w:t xml:space="preserve">                        Statement of Basic Conditions</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AC86BA3" w14:textId="18B3EE49" w:rsidR="00F63E17" w:rsidRDefault="00B8561F">
                                    <w:pPr>
                                      <w:pStyle w:val="NoSpacing"/>
                                      <w:spacing w:before="40" w:after="40"/>
                                      <w:rPr>
                                        <w:caps/>
                                        <w:color w:val="215868" w:themeColor="accent5" w:themeShade="80"/>
                                        <w:sz w:val="28"/>
                                        <w:szCs w:val="28"/>
                                      </w:rPr>
                                    </w:pPr>
                                    <w:r>
                                      <w:rPr>
                                        <w:caps/>
                                        <w:color w:val="215868" w:themeColor="accent5" w:themeShade="80"/>
                                        <w:sz w:val="28"/>
                                        <w:szCs w:val="28"/>
                                        <w:lang w:val="en-GB"/>
                                      </w:rPr>
                                      <w:t>SEPTEMBER</w:t>
                                    </w:r>
                                    <w:r w:rsidR="00F63E17">
                                      <w:rPr>
                                        <w:caps/>
                                        <w:color w:val="215868" w:themeColor="accent5" w:themeShade="80"/>
                                        <w:sz w:val="28"/>
                                        <w:szCs w:val="28"/>
                                        <w:lang w:val="en-GB"/>
                                      </w:rPr>
                                      <w:t xml:space="preserve"> 201</w:t>
                                    </w:r>
                                    <w:r>
                                      <w:rPr>
                                        <w:caps/>
                                        <w:color w:val="215868" w:themeColor="accent5" w:themeShade="80"/>
                                        <w:sz w:val="28"/>
                                        <w:szCs w:val="28"/>
                                        <w:lang w:val="en-GB"/>
                                      </w:rPr>
                                      <w:t>9</w:t>
                                    </w:r>
                                  </w:p>
                                </w:sdtContent>
                              </w:sdt>
                              <w:p w14:paraId="45D5FE91" w14:textId="783771A0" w:rsidR="00F63E17" w:rsidRDefault="00F63E17">
                                <w:pPr>
                                  <w:pStyle w:val="NoSpacing"/>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87CF81A" id="_x0000_t202" coordsize="21600,21600" o:spt="202" path="m,l,21600r21600,l21600,xe">
                    <v:stroke joinstyle="miter"/>
                    <v:path gradientshapeok="t" o:connecttype="rect"/>
                  </v:shapetype>
                  <v:shape id="Text Box 131" o:spid="_x0000_s1026" type="#_x0000_t202" style="position:absolute;margin-left:0;margin-top:170.25pt;width:379.4pt;height:349.3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" filled="f" stroked="f" strokeweight=".5pt">
                    <v:textbox inset="0,0,0,0">
                      <w:txbxContent>
                        <w:p w14:paraId="39303E07" w14:textId="09654427" w:rsidR="00F63E17" w:rsidRDefault="003A5A0E">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8561F">
                                <w:rPr>
                                  <w:color w:val="4F81BD" w:themeColor="accent1"/>
                                  <w:sz w:val="72"/>
                                  <w:szCs w:val="72"/>
                                </w:rPr>
                                <w:t>Scalford</w:t>
                              </w:r>
                              <w:r w:rsidR="00F63E17" w:rsidRPr="004927BF">
                                <w:rPr>
                                  <w:color w:val="4F81BD" w:themeColor="accent1"/>
                                  <w:sz w:val="72"/>
                                  <w:szCs w:val="72"/>
                                </w:rPr>
                                <w:t xml:space="preserve"> Neighbourhood Plan 201</w:t>
                              </w:r>
                              <w:r w:rsidR="004927BF">
                                <w:rPr>
                                  <w:color w:val="4F81BD" w:themeColor="accent1"/>
                                  <w:sz w:val="72"/>
                                  <w:szCs w:val="72"/>
                                </w:rPr>
                                <w:t>8</w:t>
                              </w:r>
                              <w:r w:rsidR="00F63E17" w:rsidRPr="004927BF">
                                <w:rPr>
                                  <w:color w:val="4F81BD" w:themeColor="accent1"/>
                                  <w:sz w:val="72"/>
                                  <w:szCs w:val="72"/>
                                </w:rPr>
                                <w:t>-203</w:t>
                              </w:r>
                              <w:r w:rsidR="009D3F0C" w:rsidRPr="004927BF">
                                <w:rPr>
                                  <w:color w:val="4F81BD" w:themeColor="accent1"/>
                                  <w:sz w:val="72"/>
                                  <w:szCs w:val="72"/>
                                </w:rPr>
                                <w:t>6</w:t>
                              </w:r>
                              <w:r w:rsidR="00F63E17" w:rsidRPr="004927BF">
                                <w:rPr>
                                  <w:color w:val="4F81BD" w:themeColor="accent1"/>
                                  <w:sz w:val="72"/>
                                  <w:szCs w:val="72"/>
                                </w:rPr>
                                <w:t xml:space="preserve">                        Statement of Basic Conditions</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AC86BA3" w14:textId="18B3EE49" w:rsidR="00F63E17" w:rsidRDefault="00B8561F">
                              <w:pPr>
                                <w:pStyle w:val="NoSpacing"/>
                                <w:spacing w:before="40" w:after="40"/>
                                <w:rPr>
                                  <w:caps/>
                                  <w:color w:val="215868" w:themeColor="accent5" w:themeShade="80"/>
                                  <w:sz w:val="28"/>
                                  <w:szCs w:val="28"/>
                                </w:rPr>
                              </w:pPr>
                              <w:r>
                                <w:rPr>
                                  <w:caps/>
                                  <w:color w:val="215868" w:themeColor="accent5" w:themeShade="80"/>
                                  <w:sz w:val="28"/>
                                  <w:szCs w:val="28"/>
                                  <w:lang w:val="en-GB"/>
                                </w:rPr>
                                <w:t>SEPTEMBER</w:t>
                              </w:r>
                              <w:r w:rsidR="00F63E17">
                                <w:rPr>
                                  <w:caps/>
                                  <w:color w:val="215868" w:themeColor="accent5" w:themeShade="80"/>
                                  <w:sz w:val="28"/>
                                  <w:szCs w:val="28"/>
                                  <w:lang w:val="en-GB"/>
                                </w:rPr>
                                <w:t xml:space="preserve"> 201</w:t>
                              </w:r>
                              <w:r>
                                <w:rPr>
                                  <w:caps/>
                                  <w:color w:val="215868" w:themeColor="accent5" w:themeShade="80"/>
                                  <w:sz w:val="28"/>
                                  <w:szCs w:val="28"/>
                                  <w:lang w:val="en-GB"/>
                                </w:rPr>
                                <w:t>9</w:t>
                              </w:r>
                            </w:p>
                          </w:sdtContent>
                        </w:sdt>
                        <w:p w14:paraId="45D5FE91" w14:textId="783771A0" w:rsidR="00F63E17" w:rsidRDefault="00F63E17">
                          <w:pPr>
                            <w:pStyle w:val="NoSpacing"/>
                            <w:spacing w:before="80" w:after="40"/>
                            <w:rPr>
                              <w:caps/>
                              <w:color w:val="4BACC6" w:themeColor="accent5"/>
                              <w:sz w:val="24"/>
                              <w:szCs w:val="24"/>
                            </w:rPr>
                          </w:pPr>
                        </w:p>
                      </w:txbxContent>
                    </v:textbox>
                    <w10:wrap type="square" anchorx="margin" anchory="page"/>
                  </v:shape>
                </w:pict>
              </mc:Fallback>
            </mc:AlternateContent>
          </w:r>
          <w:r>
            <w:rPr>
              <w:rFonts w:ascii="Arial" w:eastAsia="Calibri" w:hAnsi="Calibri" w:cs="Times New Roman"/>
              <w:b/>
              <w:sz w:val="28"/>
              <w:lang w:val="en-US"/>
            </w:rPr>
            <w:br w:type="page"/>
          </w:r>
        </w:p>
      </w:sdtContent>
    </w:sdt>
    <w:p w14:paraId="1D9477BB" w14:textId="77777777" w:rsidR="004A5E52" w:rsidRDefault="004A5E52" w:rsidP="0011461A">
      <w:pPr>
        <w:jc w:val="center"/>
        <w:rPr>
          <w:rFonts w:ascii="Arial" w:eastAsia="Calibri" w:hAnsi="Calibri" w:cs="Times New Roman"/>
          <w:b/>
          <w:sz w:val="28"/>
          <w:lang w:val="en-US"/>
        </w:rPr>
      </w:pPr>
    </w:p>
    <w:p w14:paraId="64A42B36" w14:textId="77777777" w:rsidR="00D0726A" w:rsidRDefault="00D0726A">
      <w:pPr>
        <w:rPr>
          <w:rFonts w:ascii="Arial" w:eastAsia="Calibri" w:hAnsi="Calibri" w:cs="Times New Roman"/>
          <w:b/>
          <w:sz w:val="28"/>
          <w:lang w:val="en-US"/>
        </w:rPr>
      </w:pPr>
    </w:p>
    <w:p w14:paraId="653A3F30" w14:textId="10D7AC51" w:rsidR="00D0726A" w:rsidRPr="00B11930" w:rsidRDefault="00D0726A" w:rsidP="00694227">
      <w:pPr>
        <w:pStyle w:val="Title"/>
        <w:rPr>
          <w:rFonts w:ascii="Arial" w:hAnsi="Arial" w:cs="Arial"/>
          <w:color w:val="00B0F0"/>
        </w:rPr>
      </w:pPr>
      <w:r w:rsidRPr="00B11930">
        <w:rPr>
          <w:rFonts w:ascii="Arial" w:hAnsi="Arial" w:cs="Arial"/>
          <w:color w:val="00B0F0"/>
        </w:rPr>
        <w:t>Contents</w:t>
      </w:r>
    </w:p>
    <w:p w14:paraId="7D5B9913" w14:textId="77777777" w:rsidR="00827E07" w:rsidRPr="00827E07" w:rsidRDefault="00827E07" w:rsidP="00984F63">
      <w:pPr>
        <w:jc w:val="both"/>
        <w:rPr>
          <w:lang w:val="en-US"/>
        </w:rPr>
      </w:pPr>
    </w:p>
    <w:p w14:paraId="0C3E7F5B" w14:textId="3FF188B6" w:rsidR="00763669" w:rsidRDefault="00763669" w:rsidP="00984F63">
      <w:pPr>
        <w:pStyle w:val="Heading2"/>
        <w:numPr>
          <w:ilvl w:val="0"/>
          <w:numId w:val="9"/>
        </w:numPr>
        <w:spacing w:line="240" w:lineRule="auto"/>
        <w:jc w:val="both"/>
        <w:rPr>
          <w:rFonts w:ascii="Arial" w:eastAsia="Arial" w:hAnsi="Arial" w:cs="Arial"/>
          <w:color w:val="auto"/>
          <w:sz w:val="24"/>
          <w:szCs w:val="24"/>
          <w:lang w:val="en-US"/>
        </w:rPr>
      </w:pPr>
      <w:r w:rsidRPr="00694227">
        <w:rPr>
          <w:rFonts w:ascii="Arial" w:eastAsia="Arial" w:hAnsi="Arial" w:cs="Arial"/>
          <w:color w:val="auto"/>
          <w:sz w:val="24"/>
          <w:szCs w:val="24"/>
          <w:lang w:val="en-US"/>
        </w:rPr>
        <w:t>Introduction………………………………………………</w:t>
      </w:r>
      <w:r w:rsidR="00694227" w:rsidRPr="00694227">
        <w:rPr>
          <w:rFonts w:ascii="Arial" w:eastAsia="Arial" w:hAnsi="Arial" w:cs="Arial"/>
          <w:color w:val="auto"/>
          <w:sz w:val="24"/>
          <w:szCs w:val="24"/>
          <w:lang w:val="en-US"/>
        </w:rPr>
        <w:t>…</w:t>
      </w:r>
      <w:proofErr w:type="gramStart"/>
      <w:r w:rsidR="00694227" w:rsidRPr="00694227">
        <w:rPr>
          <w:rFonts w:ascii="Arial" w:eastAsia="Arial" w:hAnsi="Arial" w:cs="Arial"/>
          <w:color w:val="auto"/>
          <w:sz w:val="24"/>
          <w:szCs w:val="24"/>
          <w:lang w:val="en-US"/>
        </w:rPr>
        <w:t>…..</w:t>
      </w:r>
      <w:proofErr w:type="gramEnd"/>
      <w:r w:rsidR="00827E07" w:rsidRPr="00694227">
        <w:rPr>
          <w:rFonts w:ascii="Arial" w:eastAsia="Arial" w:hAnsi="Arial" w:cs="Arial"/>
          <w:color w:val="auto"/>
          <w:sz w:val="24"/>
          <w:szCs w:val="24"/>
          <w:lang w:val="en-US"/>
        </w:rPr>
        <w:t>…………</w:t>
      </w:r>
      <w:r w:rsidR="00915AF5">
        <w:rPr>
          <w:rFonts w:ascii="Arial" w:eastAsia="Arial" w:hAnsi="Arial" w:cs="Arial"/>
          <w:color w:val="auto"/>
          <w:sz w:val="24"/>
          <w:szCs w:val="24"/>
          <w:lang w:val="en-US"/>
        </w:rPr>
        <w:t>…</w:t>
      </w:r>
      <w:r w:rsidR="00827E07" w:rsidRPr="00694227">
        <w:rPr>
          <w:rFonts w:ascii="Arial" w:eastAsia="Arial" w:hAnsi="Arial" w:cs="Arial"/>
          <w:color w:val="auto"/>
          <w:sz w:val="24"/>
          <w:szCs w:val="24"/>
          <w:lang w:val="en-US"/>
        </w:rPr>
        <w:t>..</w:t>
      </w:r>
      <w:r w:rsidR="00F564FC">
        <w:rPr>
          <w:rFonts w:ascii="Arial" w:eastAsia="Arial" w:hAnsi="Arial" w:cs="Arial"/>
          <w:color w:val="auto"/>
          <w:sz w:val="24"/>
          <w:szCs w:val="24"/>
          <w:lang w:val="en-US"/>
        </w:rPr>
        <w:t>Page 2</w:t>
      </w:r>
    </w:p>
    <w:p w14:paraId="7B400300" w14:textId="25EBB8A2" w:rsidR="00694227" w:rsidRPr="00694227" w:rsidRDefault="00694227" w:rsidP="00984F63">
      <w:pPr>
        <w:spacing w:after="0" w:line="240" w:lineRule="auto"/>
        <w:jc w:val="both"/>
        <w:rPr>
          <w:lang w:val="en-US"/>
        </w:rPr>
      </w:pPr>
    </w:p>
    <w:p w14:paraId="24400C29" w14:textId="46D35D4A" w:rsidR="00827E07" w:rsidRDefault="00694227" w:rsidP="00984F63">
      <w:pPr>
        <w:pStyle w:val="Heading2"/>
        <w:numPr>
          <w:ilvl w:val="0"/>
          <w:numId w:val="9"/>
        </w:numPr>
        <w:spacing w:before="0" w:line="240" w:lineRule="auto"/>
        <w:jc w:val="both"/>
        <w:rPr>
          <w:rFonts w:ascii="Arial" w:hAnsi="Arial" w:cs="Arial"/>
          <w:color w:val="auto"/>
          <w:sz w:val="24"/>
          <w:szCs w:val="24"/>
          <w:lang w:val="en-US"/>
        </w:rPr>
      </w:pPr>
      <w:r w:rsidRPr="00694227">
        <w:rPr>
          <w:rFonts w:ascii="Arial" w:hAnsi="Arial" w:cs="Arial"/>
          <w:color w:val="auto"/>
          <w:sz w:val="24"/>
          <w:szCs w:val="24"/>
          <w:lang w:val="en-US"/>
        </w:rPr>
        <w:t>Legal Requirements</w:t>
      </w:r>
      <w:r w:rsidR="00F564FC">
        <w:rPr>
          <w:rFonts w:ascii="Arial" w:hAnsi="Arial" w:cs="Arial"/>
          <w:color w:val="auto"/>
          <w:sz w:val="24"/>
          <w:szCs w:val="24"/>
          <w:lang w:val="en-US"/>
        </w:rPr>
        <w:t>………………………………………………………</w:t>
      </w:r>
      <w:proofErr w:type="gramStart"/>
      <w:r w:rsidR="00915AF5">
        <w:rPr>
          <w:rFonts w:ascii="Arial" w:hAnsi="Arial" w:cs="Arial"/>
          <w:color w:val="auto"/>
          <w:sz w:val="24"/>
          <w:szCs w:val="24"/>
          <w:lang w:val="en-US"/>
        </w:rPr>
        <w:t>.</w:t>
      </w:r>
      <w:r w:rsidR="00F564FC">
        <w:rPr>
          <w:rFonts w:ascii="Arial" w:hAnsi="Arial" w:cs="Arial"/>
          <w:color w:val="auto"/>
          <w:sz w:val="24"/>
          <w:szCs w:val="24"/>
          <w:lang w:val="en-US"/>
        </w:rPr>
        <w:t>....</w:t>
      </w:r>
      <w:proofErr w:type="gramEnd"/>
      <w:r w:rsidRPr="00694227">
        <w:rPr>
          <w:rFonts w:ascii="Arial" w:hAnsi="Arial" w:cs="Arial"/>
          <w:color w:val="auto"/>
          <w:sz w:val="24"/>
          <w:szCs w:val="24"/>
          <w:lang w:val="en-US"/>
        </w:rPr>
        <w:t xml:space="preserve">Page </w:t>
      </w:r>
      <w:r w:rsidR="00521271">
        <w:rPr>
          <w:rFonts w:ascii="Arial" w:hAnsi="Arial" w:cs="Arial"/>
          <w:color w:val="auto"/>
          <w:sz w:val="24"/>
          <w:szCs w:val="24"/>
          <w:lang w:val="en-US"/>
        </w:rPr>
        <w:t>3</w:t>
      </w:r>
    </w:p>
    <w:p w14:paraId="2C02B3B1" w14:textId="604E4C4A" w:rsidR="00694227" w:rsidRPr="00694227" w:rsidRDefault="00694227" w:rsidP="00984F63">
      <w:pPr>
        <w:spacing w:after="0"/>
        <w:jc w:val="both"/>
        <w:rPr>
          <w:lang w:val="en-US"/>
        </w:rPr>
      </w:pPr>
    </w:p>
    <w:p w14:paraId="6FF36C35" w14:textId="653A0F03" w:rsidR="00827E07" w:rsidRDefault="00827E07" w:rsidP="00984F63">
      <w:pPr>
        <w:pStyle w:val="Heading2"/>
        <w:numPr>
          <w:ilvl w:val="0"/>
          <w:numId w:val="9"/>
        </w:numPr>
        <w:spacing w:before="0" w:line="240" w:lineRule="auto"/>
        <w:jc w:val="both"/>
        <w:rPr>
          <w:rFonts w:ascii="Arial" w:hAnsi="Arial" w:cs="Arial"/>
          <w:color w:val="auto"/>
          <w:sz w:val="24"/>
          <w:szCs w:val="24"/>
          <w:lang w:val="en-US"/>
        </w:rPr>
      </w:pPr>
      <w:r w:rsidRPr="00694227">
        <w:rPr>
          <w:rFonts w:ascii="Arial" w:hAnsi="Arial" w:cs="Arial"/>
          <w:color w:val="auto"/>
          <w:sz w:val="24"/>
          <w:szCs w:val="24"/>
          <w:lang w:val="en-US"/>
        </w:rPr>
        <w:t>The Basic Conditions…………………………</w:t>
      </w:r>
      <w:r w:rsidR="00694227">
        <w:rPr>
          <w:rFonts w:ascii="Arial" w:hAnsi="Arial" w:cs="Arial"/>
          <w:color w:val="auto"/>
          <w:sz w:val="24"/>
          <w:szCs w:val="24"/>
          <w:lang w:val="en-US"/>
        </w:rPr>
        <w:t>………………………</w:t>
      </w:r>
      <w:r w:rsidR="00F564FC">
        <w:rPr>
          <w:rFonts w:ascii="Arial" w:hAnsi="Arial" w:cs="Arial"/>
          <w:color w:val="auto"/>
          <w:sz w:val="24"/>
          <w:szCs w:val="24"/>
          <w:lang w:val="en-US"/>
        </w:rPr>
        <w:t>……...</w:t>
      </w:r>
      <w:r w:rsidR="00694227">
        <w:rPr>
          <w:rFonts w:ascii="Arial" w:hAnsi="Arial" w:cs="Arial"/>
          <w:color w:val="auto"/>
          <w:sz w:val="24"/>
          <w:szCs w:val="24"/>
          <w:lang w:val="en-US"/>
        </w:rPr>
        <w:t xml:space="preserve">Page </w:t>
      </w:r>
      <w:r w:rsidR="00521271">
        <w:rPr>
          <w:rFonts w:ascii="Arial" w:hAnsi="Arial" w:cs="Arial"/>
          <w:color w:val="auto"/>
          <w:sz w:val="24"/>
          <w:szCs w:val="24"/>
          <w:lang w:val="en-US"/>
        </w:rPr>
        <w:t>4</w:t>
      </w:r>
    </w:p>
    <w:p w14:paraId="527A45D5" w14:textId="0E86AFDA" w:rsidR="00694227" w:rsidRPr="00694227" w:rsidRDefault="00694227" w:rsidP="00984F63">
      <w:pPr>
        <w:spacing w:after="0"/>
        <w:jc w:val="both"/>
        <w:rPr>
          <w:lang w:val="en-US"/>
        </w:rPr>
      </w:pPr>
    </w:p>
    <w:p w14:paraId="2CFF1B76" w14:textId="3AA784D5" w:rsidR="00827E07" w:rsidRPr="00694227" w:rsidRDefault="00B11930" w:rsidP="00984F63">
      <w:pPr>
        <w:pStyle w:val="Heading2"/>
        <w:spacing w:before="0" w:line="240" w:lineRule="auto"/>
        <w:jc w:val="both"/>
        <w:rPr>
          <w:rFonts w:ascii="Arial" w:hAnsi="Arial" w:cs="Arial"/>
          <w:color w:val="auto"/>
          <w:sz w:val="24"/>
          <w:szCs w:val="24"/>
          <w:lang w:val="en-US"/>
        </w:rPr>
      </w:pPr>
      <w:r>
        <w:rPr>
          <w:rFonts w:ascii="Arial" w:hAnsi="Arial" w:cs="Arial"/>
          <w:color w:val="auto"/>
          <w:sz w:val="24"/>
          <w:szCs w:val="24"/>
          <w:lang w:val="en-US"/>
        </w:rPr>
        <w:t>4</w:t>
      </w:r>
      <w:r w:rsidR="00827E07" w:rsidRPr="00694227">
        <w:rPr>
          <w:rFonts w:ascii="Arial" w:hAnsi="Arial" w:cs="Arial"/>
          <w:color w:val="auto"/>
          <w:sz w:val="24"/>
          <w:szCs w:val="24"/>
          <w:lang w:val="en-US"/>
        </w:rPr>
        <w:t>.0</w:t>
      </w:r>
      <w:r w:rsidR="00827E07" w:rsidRPr="00694227">
        <w:rPr>
          <w:rFonts w:ascii="Arial" w:hAnsi="Arial" w:cs="Arial"/>
          <w:color w:val="auto"/>
          <w:sz w:val="24"/>
          <w:szCs w:val="24"/>
          <w:lang w:val="en-US"/>
        </w:rPr>
        <w:tab/>
        <w:t>Conclusion…………………………………………………………</w:t>
      </w:r>
      <w:r w:rsidR="00F564FC">
        <w:rPr>
          <w:rFonts w:ascii="Arial" w:hAnsi="Arial" w:cs="Arial"/>
          <w:color w:val="auto"/>
          <w:sz w:val="24"/>
          <w:szCs w:val="24"/>
          <w:lang w:val="en-US"/>
        </w:rPr>
        <w:t>………</w:t>
      </w:r>
      <w:r w:rsidR="00827E07" w:rsidRPr="00694227">
        <w:rPr>
          <w:rFonts w:ascii="Arial" w:hAnsi="Arial" w:cs="Arial"/>
          <w:color w:val="auto"/>
          <w:sz w:val="24"/>
          <w:szCs w:val="24"/>
          <w:lang w:val="en-US"/>
        </w:rPr>
        <w:t>.</w:t>
      </w:r>
      <w:r w:rsidR="00F564FC">
        <w:rPr>
          <w:rFonts w:ascii="Arial" w:hAnsi="Arial" w:cs="Arial"/>
          <w:color w:val="auto"/>
          <w:sz w:val="24"/>
          <w:szCs w:val="24"/>
          <w:lang w:val="en-US"/>
        </w:rPr>
        <w:t>..</w:t>
      </w:r>
      <w:r w:rsidR="009D3F0C">
        <w:rPr>
          <w:rFonts w:ascii="Arial" w:hAnsi="Arial" w:cs="Arial"/>
          <w:color w:val="auto"/>
          <w:sz w:val="24"/>
          <w:szCs w:val="24"/>
          <w:lang w:val="en-US"/>
        </w:rPr>
        <w:t>Page 14</w:t>
      </w:r>
    </w:p>
    <w:p w14:paraId="2269C3DD" w14:textId="20343726" w:rsidR="00827E07" w:rsidRDefault="00827E07" w:rsidP="00694227">
      <w:pPr>
        <w:pStyle w:val="Heading3"/>
        <w:spacing w:before="0"/>
        <w:rPr>
          <w:rFonts w:eastAsia="Arial"/>
          <w:lang w:val="en-US"/>
        </w:rPr>
      </w:pPr>
      <w:r>
        <w:rPr>
          <w:lang w:val="en-US"/>
        </w:rPr>
        <w:tab/>
      </w:r>
    </w:p>
    <w:p w14:paraId="38FF931B" w14:textId="77777777" w:rsidR="00827E07" w:rsidRPr="00827E07" w:rsidRDefault="00827E07" w:rsidP="00827E07">
      <w:pPr>
        <w:rPr>
          <w:lang w:val="en-US"/>
        </w:rPr>
      </w:pPr>
    </w:p>
    <w:p w14:paraId="5DAE8E95" w14:textId="1116B19F" w:rsidR="00827E07" w:rsidRPr="00827E07" w:rsidRDefault="00827E07" w:rsidP="00827E07">
      <w:pPr>
        <w:rPr>
          <w:lang w:val="en-US"/>
        </w:rPr>
      </w:pPr>
    </w:p>
    <w:p w14:paraId="30EA0127" w14:textId="59D6846D" w:rsidR="00827E07" w:rsidRPr="00827E07" w:rsidRDefault="00827E07" w:rsidP="00827E07">
      <w:pPr>
        <w:rPr>
          <w:lang w:val="en-US"/>
        </w:rPr>
      </w:pPr>
    </w:p>
    <w:p w14:paraId="40592B21" w14:textId="77777777" w:rsidR="00827E07" w:rsidRPr="00827E07" w:rsidRDefault="00827E07" w:rsidP="00827E07">
      <w:pPr>
        <w:rPr>
          <w:lang w:val="en-US"/>
        </w:rPr>
      </w:pPr>
    </w:p>
    <w:p w14:paraId="6D9B80D1" w14:textId="77777777" w:rsidR="00827E07" w:rsidRPr="00827E07" w:rsidRDefault="00827E07" w:rsidP="00827E07">
      <w:pPr>
        <w:rPr>
          <w:lang w:val="en-US"/>
        </w:rPr>
      </w:pPr>
    </w:p>
    <w:p w14:paraId="52F889AA" w14:textId="77777777" w:rsidR="00827E07" w:rsidRPr="00827E07" w:rsidRDefault="00827E07" w:rsidP="00827E07">
      <w:pPr>
        <w:rPr>
          <w:lang w:val="en-US"/>
        </w:rPr>
      </w:pPr>
    </w:p>
    <w:p w14:paraId="68457FB2" w14:textId="77777777" w:rsidR="00D0726A" w:rsidRDefault="00D0726A">
      <w:pPr>
        <w:rPr>
          <w:rFonts w:ascii="Arial" w:eastAsia="Arial" w:hAnsi="Arial" w:cs="Times New Roman"/>
          <w:b/>
          <w:bCs/>
          <w:sz w:val="24"/>
          <w:szCs w:val="24"/>
          <w:lang w:val="en-US"/>
        </w:rPr>
      </w:pPr>
      <w:r>
        <w:rPr>
          <w:rFonts w:ascii="Arial" w:eastAsia="Arial" w:hAnsi="Arial" w:cs="Times New Roman"/>
          <w:b/>
          <w:bCs/>
          <w:sz w:val="24"/>
          <w:szCs w:val="24"/>
          <w:lang w:val="en-US"/>
        </w:rPr>
        <w:br w:type="page"/>
      </w:r>
    </w:p>
    <w:p w14:paraId="6080D535" w14:textId="6ADDC170" w:rsidR="005F3887" w:rsidRPr="00AA7B46" w:rsidRDefault="00763669" w:rsidP="00B11930">
      <w:pPr>
        <w:pStyle w:val="Heading1"/>
        <w:spacing w:before="0" w:after="240"/>
        <w:rPr>
          <w:rFonts w:ascii="Arial" w:hAnsi="Arial" w:cs="Arial"/>
          <w:b/>
          <w:bCs/>
          <w:color w:val="17365D" w:themeColor="text2" w:themeShade="BF"/>
          <w:sz w:val="28"/>
          <w:szCs w:val="28"/>
        </w:rPr>
      </w:pPr>
      <w:r w:rsidRPr="00AA7B46">
        <w:rPr>
          <w:rStyle w:val="Strong"/>
          <w:rFonts w:ascii="Arial" w:hAnsi="Arial" w:cs="Arial"/>
          <w:color w:val="0070C0"/>
          <w:sz w:val="28"/>
          <w:szCs w:val="28"/>
        </w:rPr>
        <w:lastRenderedPageBreak/>
        <w:t>1.0</w:t>
      </w:r>
      <w:r w:rsidRPr="00AA7B46">
        <w:rPr>
          <w:rStyle w:val="Strong"/>
          <w:rFonts w:ascii="Arial" w:hAnsi="Arial" w:cs="Arial"/>
          <w:color w:val="0070C0"/>
          <w:sz w:val="28"/>
          <w:szCs w:val="28"/>
        </w:rPr>
        <w:tab/>
      </w:r>
      <w:r w:rsidR="005F3887" w:rsidRPr="00AA7B46">
        <w:rPr>
          <w:rStyle w:val="Strong"/>
          <w:rFonts w:ascii="Arial" w:hAnsi="Arial" w:cs="Arial"/>
          <w:color w:val="0070C0"/>
          <w:sz w:val="28"/>
          <w:szCs w:val="28"/>
        </w:rPr>
        <w:t>Introduction</w:t>
      </w:r>
    </w:p>
    <w:p w14:paraId="71988950" w14:textId="5B3D4487" w:rsidR="00DB298C" w:rsidRDefault="008A74B4" w:rsidP="00AA7B46">
      <w:pPr>
        <w:widowControl w:val="0"/>
        <w:tabs>
          <w:tab w:val="left" w:pos="821"/>
        </w:tabs>
        <w:spacing w:after="240" w:line="360" w:lineRule="auto"/>
        <w:ind w:left="720" w:right="187" w:hanging="720"/>
        <w:jc w:val="both"/>
        <w:rPr>
          <w:rFonts w:ascii="Arial" w:eastAsia="Arial" w:hAnsi="Arial" w:cs="Arial"/>
          <w:lang w:val="en-US"/>
        </w:rPr>
      </w:pPr>
      <w:r>
        <w:rPr>
          <w:rFonts w:ascii="Arial" w:eastAsia="Arial" w:hAnsi="Arial" w:cs="Arial"/>
          <w:lang w:val="en-US"/>
        </w:rPr>
        <w:t>1.1</w:t>
      </w:r>
      <w:r>
        <w:rPr>
          <w:rFonts w:ascii="Arial" w:eastAsia="Arial" w:hAnsi="Arial" w:cs="Arial"/>
          <w:lang w:val="en-US"/>
        </w:rPr>
        <w:tab/>
      </w:r>
      <w:r w:rsidR="00F776F6">
        <w:rPr>
          <w:rFonts w:ascii="Arial" w:eastAsia="Arial" w:hAnsi="Arial" w:cs="Arial"/>
          <w:lang w:val="en-US"/>
        </w:rPr>
        <w:t>The Basic Conditions Statement has been prepared</w:t>
      </w:r>
      <w:r w:rsidR="005F3887" w:rsidRPr="000E26D4">
        <w:rPr>
          <w:rFonts w:ascii="Arial" w:eastAsia="Arial" w:hAnsi="Arial" w:cs="Arial"/>
          <w:lang w:val="en-US"/>
        </w:rPr>
        <w:t xml:space="preserve"> </w:t>
      </w:r>
      <w:r w:rsidR="005F3887" w:rsidRPr="005F3887">
        <w:rPr>
          <w:rFonts w:ascii="Arial" w:eastAsia="Arial" w:hAnsi="Arial" w:cs="Arial"/>
          <w:lang w:val="en-US"/>
        </w:rPr>
        <w:t xml:space="preserve">to accompany </w:t>
      </w:r>
      <w:r w:rsidR="00F776F6">
        <w:rPr>
          <w:rFonts w:ascii="Arial" w:eastAsia="Arial" w:hAnsi="Arial" w:cs="Arial"/>
          <w:lang w:val="en-US"/>
        </w:rPr>
        <w:t>t</w:t>
      </w:r>
      <w:r w:rsidR="005F3887" w:rsidRPr="000E26D4">
        <w:rPr>
          <w:rFonts w:ascii="Arial" w:eastAsia="Arial" w:hAnsi="Arial" w:cs="Arial"/>
          <w:lang w:val="en-US"/>
        </w:rPr>
        <w:t>he</w:t>
      </w:r>
      <w:r w:rsidR="008867A0" w:rsidRPr="000E26D4">
        <w:rPr>
          <w:rFonts w:ascii="Arial" w:eastAsia="Arial" w:hAnsi="Arial" w:cs="Arial"/>
          <w:lang w:val="en-US"/>
        </w:rPr>
        <w:t xml:space="preserve"> </w:t>
      </w:r>
      <w:r w:rsidR="00B8561F">
        <w:rPr>
          <w:rFonts w:ascii="Arial" w:eastAsia="Arial" w:hAnsi="Arial" w:cs="Arial"/>
          <w:lang w:val="en-US"/>
        </w:rPr>
        <w:t>Scalford</w:t>
      </w:r>
      <w:r w:rsidR="00FE0821">
        <w:rPr>
          <w:rFonts w:ascii="Arial" w:eastAsia="Arial" w:hAnsi="Arial" w:cs="Arial"/>
          <w:lang w:val="en-US"/>
        </w:rPr>
        <w:t xml:space="preserve"> </w:t>
      </w:r>
      <w:r w:rsidR="005F3887" w:rsidRPr="000E26D4">
        <w:rPr>
          <w:rFonts w:ascii="Arial" w:eastAsia="Arial" w:hAnsi="Arial" w:cs="Arial"/>
          <w:lang w:val="en-US"/>
        </w:rPr>
        <w:t xml:space="preserve">Neighbourhood Plan </w:t>
      </w:r>
      <w:r w:rsidR="005F3887" w:rsidRPr="005F3887">
        <w:rPr>
          <w:rFonts w:ascii="Arial" w:eastAsia="Arial" w:hAnsi="Arial" w:cs="Arial"/>
          <w:lang w:val="en-US"/>
        </w:rPr>
        <w:t>(“the Neighbourhood Plan”) under regulation 15 of the Neighbourhood Planning (General) Regulations 2012 (“the</w:t>
      </w:r>
      <w:r w:rsidR="005F3887" w:rsidRPr="005F3887">
        <w:rPr>
          <w:rFonts w:ascii="Arial" w:eastAsia="Arial" w:hAnsi="Arial" w:cs="Arial"/>
          <w:spacing w:val="-12"/>
          <w:lang w:val="en-US"/>
        </w:rPr>
        <w:t xml:space="preserve"> </w:t>
      </w:r>
      <w:r w:rsidR="005F3887" w:rsidRPr="005F3887">
        <w:rPr>
          <w:rFonts w:ascii="Arial" w:eastAsia="Arial" w:hAnsi="Arial" w:cs="Arial"/>
          <w:lang w:val="en-US"/>
        </w:rPr>
        <w:t>Regulations”).</w:t>
      </w:r>
    </w:p>
    <w:p w14:paraId="6D42B8C1" w14:textId="7104CF72" w:rsidR="008A74B4" w:rsidRPr="00AA7B46" w:rsidRDefault="008A74B4" w:rsidP="00AA7B46">
      <w:pPr>
        <w:widowControl w:val="0"/>
        <w:tabs>
          <w:tab w:val="left" w:pos="821"/>
        </w:tabs>
        <w:spacing w:after="240" w:line="360" w:lineRule="auto"/>
        <w:ind w:left="720" w:right="187" w:hanging="720"/>
        <w:jc w:val="both"/>
        <w:rPr>
          <w:rFonts w:ascii="Arial" w:eastAsia="Calibri" w:hAnsi="Calibri" w:cs="Times New Roman"/>
          <w:lang w:val="en-US"/>
        </w:rPr>
      </w:pPr>
      <w:r>
        <w:rPr>
          <w:rFonts w:ascii="Arial" w:eastAsia="Arial" w:hAnsi="Arial" w:cs="Arial"/>
          <w:lang w:val="en-US"/>
        </w:rPr>
        <w:t>1.2</w:t>
      </w:r>
      <w:r>
        <w:rPr>
          <w:rFonts w:ascii="Arial" w:eastAsia="Arial" w:hAnsi="Arial" w:cs="Arial"/>
          <w:lang w:val="en-US"/>
        </w:rPr>
        <w:tab/>
      </w:r>
      <w:r w:rsidR="00DB298C">
        <w:rPr>
          <w:rFonts w:ascii="Arial" w:eastAsia="Arial" w:hAnsi="Arial" w:cs="Arial"/>
          <w:lang w:val="en-US"/>
        </w:rPr>
        <w:t xml:space="preserve">In order to satisfy Regulation 15 of the Neighbourhood Planning (General) Regulations 2012, the </w:t>
      </w:r>
      <w:r w:rsidR="009D3F0C">
        <w:rPr>
          <w:rFonts w:ascii="Arial" w:eastAsia="Arial" w:hAnsi="Arial" w:cs="Arial"/>
          <w:lang w:val="en-US"/>
        </w:rPr>
        <w:t>Parish</w:t>
      </w:r>
      <w:r w:rsidR="00DB298C">
        <w:rPr>
          <w:rFonts w:ascii="Arial" w:eastAsia="Arial" w:hAnsi="Arial" w:cs="Arial"/>
          <w:lang w:val="en-US"/>
        </w:rPr>
        <w:t xml:space="preserve"> </w:t>
      </w:r>
      <w:r w:rsidR="009E0B2C">
        <w:rPr>
          <w:rFonts w:ascii="Arial" w:eastAsia="Arial" w:hAnsi="Arial" w:cs="Arial"/>
          <w:lang w:val="en-US"/>
        </w:rPr>
        <w:t>Council, as</w:t>
      </w:r>
      <w:r w:rsidR="00DB298C">
        <w:rPr>
          <w:rFonts w:ascii="Arial" w:eastAsia="Arial" w:hAnsi="Arial" w:cs="Arial"/>
          <w:lang w:val="en-US"/>
        </w:rPr>
        <w:t xml:space="preserve"> the ‘qualifying body’ must include a </w:t>
      </w:r>
      <w:r w:rsidR="00DB298C" w:rsidRPr="00AA7B46">
        <w:rPr>
          <w:rFonts w:ascii="Arial" w:eastAsia="Arial" w:hAnsi="Arial" w:cs="Arial"/>
          <w:lang w:val="en-US"/>
        </w:rPr>
        <w:t>statement explaining how the proposed neighbourhood plan meets the requirements of p</w:t>
      </w:r>
      <w:r w:rsidR="005F3887" w:rsidRPr="00AA7B46">
        <w:rPr>
          <w:rFonts w:ascii="Arial" w:eastAsia="Calibri" w:hAnsi="Calibri" w:cs="Times New Roman"/>
          <w:lang w:val="en-US"/>
        </w:rPr>
        <w:t>aragraph 8 of Schedule 4B to the Town and Country</w:t>
      </w:r>
      <w:r w:rsidR="00DB298C" w:rsidRPr="00AA7B46">
        <w:rPr>
          <w:rFonts w:ascii="Arial" w:eastAsia="Calibri" w:hAnsi="Calibri" w:cs="Times New Roman"/>
          <w:lang w:val="en-US"/>
        </w:rPr>
        <w:t xml:space="preserve"> Planning Act 1990 (as amended).</w:t>
      </w:r>
    </w:p>
    <w:p w14:paraId="19CDC859" w14:textId="319F6EF0" w:rsidR="00623367" w:rsidRPr="00AA7B46" w:rsidRDefault="008A74B4" w:rsidP="00AA7B46">
      <w:pPr>
        <w:widowControl w:val="0"/>
        <w:tabs>
          <w:tab w:val="left" w:pos="709"/>
        </w:tabs>
        <w:spacing w:after="120" w:line="360" w:lineRule="auto"/>
        <w:ind w:right="187"/>
        <w:jc w:val="both"/>
        <w:rPr>
          <w:rFonts w:ascii="Arial" w:eastAsia="Calibri" w:hAnsi="Calibri" w:cs="Times New Roman"/>
          <w:lang w:val="en-US"/>
        </w:rPr>
      </w:pPr>
      <w:r w:rsidRPr="00AA7B46">
        <w:rPr>
          <w:rFonts w:ascii="Arial" w:eastAsia="Calibri" w:hAnsi="Calibri" w:cs="Times New Roman"/>
          <w:lang w:val="en-US"/>
        </w:rPr>
        <w:t>1.3</w:t>
      </w:r>
      <w:r w:rsidRPr="00AA7B46">
        <w:rPr>
          <w:rFonts w:ascii="Arial" w:eastAsia="Calibri" w:hAnsi="Calibri" w:cs="Times New Roman"/>
          <w:lang w:val="en-US"/>
        </w:rPr>
        <w:tab/>
        <w:t>Paragraph 8 (1) states that t</w:t>
      </w:r>
      <w:r w:rsidR="005F3887" w:rsidRPr="00AA7B46">
        <w:rPr>
          <w:rFonts w:ascii="Arial" w:eastAsia="Arial" w:hAnsi="Arial" w:cs="Arial"/>
          <w:lang w:val="en-US"/>
        </w:rPr>
        <w:t>he examiner must consider the</w:t>
      </w:r>
      <w:r w:rsidR="005F3887" w:rsidRPr="00AA7B46">
        <w:rPr>
          <w:rFonts w:ascii="Arial" w:eastAsia="Arial" w:hAnsi="Arial" w:cs="Arial"/>
          <w:spacing w:val="-8"/>
          <w:lang w:val="en-US"/>
        </w:rPr>
        <w:t xml:space="preserve"> </w:t>
      </w:r>
      <w:r w:rsidR="000C5613" w:rsidRPr="00AA7B46">
        <w:rPr>
          <w:rFonts w:ascii="Arial" w:eastAsia="Arial" w:hAnsi="Arial" w:cs="Arial"/>
          <w:lang w:val="en-US"/>
        </w:rPr>
        <w:t>following:</w:t>
      </w:r>
    </w:p>
    <w:p w14:paraId="068BABD1" w14:textId="77777777" w:rsidR="005F3887" w:rsidRPr="00623367" w:rsidRDefault="005F3887" w:rsidP="00723402">
      <w:pPr>
        <w:pStyle w:val="ListParagraph"/>
        <w:widowControl w:val="0"/>
        <w:numPr>
          <w:ilvl w:val="0"/>
          <w:numId w:val="2"/>
        </w:numPr>
        <w:tabs>
          <w:tab w:val="left" w:pos="1901"/>
        </w:tabs>
        <w:spacing w:after="0" w:line="360" w:lineRule="auto"/>
        <w:jc w:val="both"/>
        <w:rPr>
          <w:rFonts w:ascii="Arial" w:eastAsia="Arial" w:hAnsi="Arial" w:cs="Arial"/>
          <w:lang w:val="en-US"/>
        </w:rPr>
      </w:pPr>
      <w:r w:rsidRPr="00623367">
        <w:rPr>
          <w:rFonts w:ascii="Arial" w:eastAsia="Calibri" w:hAnsi="Calibri" w:cs="Times New Roman"/>
          <w:lang w:val="en-US"/>
        </w:rPr>
        <w:t>whether the draft neighbourhood development plan meets the basic conditions (see sub-paragraph</w:t>
      </w:r>
      <w:r w:rsidRPr="00623367">
        <w:rPr>
          <w:rFonts w:ascii="Arial" w:eastAsia="Calibri" w:hAnsi="Calibri" w:cs="Times New Roman"/>
          <w:spacing w:val="-7"/>
          <w:lang w:val="en-US"/>
        </w:rPr>
        <w:t xml:space="preserve"> </w:t>
      </w:r>
      <w:r w:rsidRPr="00623367">
        <w:rPr>
          <w:rFonts w:ascii="Arial" w:eastAsia="Calibri" w:hAnsi="Calibri" w:cs="Times New Roman"/>
          <w:lang w:val="en-US"/>
        </w:rPr>
        <w:t>(2))</w:t>
      </w:r>
    </w:p>
    <w:p w14:paraId="374B2E38" w14:textId="79EF0B1A" w:rsidR="005F3887" w:rsidRPr="00623367" w:rsidRDefault="005F3887" w:rsidP="00723402">
      <w:pPr>
        <w:pStyle w:val="ListParagraph"/>
        <w:widowControl w:val="0"/>
        <w:numPr>
          <w:ilvl w:val="0"/>
          <w:numId w:val="2"/>
        </w:numPr>
        <w:tabs>
          <w:tab w:val="left" w:pos="1901"/>
        </w:tabs>
        <w:spacing w:after="0" w:line="360" w:lineRule="auto"/>
        <w:jc w:val="both"/>
        <w:rPr>
          <w:rFonts w:ascii="Arial" w:eastAsia="Arial" w:hAnsi="Arial" w:cs="Arial"/>
          <w:lang w:val="en-US"/>
        </w:rPr>
      </w:pPr>
      <w:r w:rsidRPr="00623367">
        <w:rPr>
          <w:rFonts w:ascii="Arial" w:eastAsia="Calibri" w:hAnsi="Calibri" w:cs="Times New Roman"/>
          <w:lang w:val="en-US"/>
        </w:rPr>
        <w:t>whether the draft neighbourhood development plan complies with the provision made by or under sections 61E</w:t>
      </w:r>
      <w:r w:rsidR="00763669">
        <w:rPr>
          <w:rFonts w:ascii="Arial" w:eastAsia="Calibri" w:hAnsi="Calibri" w:cs="Times New Roman"/>
          <w:lang w:val="en-US"/>
        </w:rPr>
        <w:t xml:space="preserve"> </w:t>
      </w:r>
      <w:r w:rsidRPr="00623367">
        <w:rPr>
          <w:rFonts w:ascii="Arial" w:eastAsia="Calibri" w:hAnsi="Calibri" w:cs="Times New Roman"/>
          <w:lang w:val="en-US"/>
        </w:rPr>
        <w:t>(2), 61J and 61L, as amended by s38C(5)(b)</w:t>
      </w:r>
    </w:p>
    <w:p w14:paraId="5A38E426" w14:textId="77777777" w:rsidR="005F3887" w:rsidRPr="00623367" w:rsidRDefault="005F3887" w:rsidP="00723402">
      <w:pPr>
        <w:pStyle w:val="ListParagraph"/>
        <w:widowControl w:val="0"/>
        <w:numPr>
          <w:ilvl w:val="0"/>
          <w:numId w:val="2"/>
        </w:numPr>
        <w:tabs>
          <w:tab w:val="left" w:pos="1901"/>
        </w:tabs>
        <w:spacing w:after="0" w:line="360" w:lineRule="auto"/>
        <w:jc w:val="both"/>
        <w:rPr>
          <w:rFonts w:ascii="Arial" w:eastAsia="Arial" w:hAnsi="Arial" w:cs="Arial"/>
          <w:lang w:val="en-US"/>
        </w:rPr>
      </w:pPr>
      <w:r w:rsidRPr="00623367">
        <w:rPr>
          <w:rFonts w:ascii="Arial" w:eastAsia="Calibri" w:hAnsi="Calibri" w:cs="Times New Roman"/>
          <w:lang w:val="en-US"/>
        </w:rPr>
        <w:t>whether the area for any referendum should extend beyond the neighbourhood area to which the draft neighbourhood development plan relates</w:t>
      </w:r>
      <w:r w:rsidRPr="00623367">
        <w:rPr>
          <w:rFonts w:ascii="Arial" w:eastAsia="Calibri" w:hAnsi="Calibri" w:cs="Times New Roman"/>
          <w:spacing w:val="-1"/>
          <w:lang w:val="en-US"/>
        </w:rPr>
        <w:t xml:space="preserve"> </w:t>
      </w:r>
      <w:r w:rsidRPr="00623367">
        <w:rPr>
          <w:rFonts w:ascii="Arial" w:eastAsia="Calibri" w:hAnsi="Calibri" w:cs="Times New Roman"/>
          <w:lang w:val="en-US"/>
        </w:rPr>
        <w:t>and</w:t>
      </w:r>
    </w:p>
    <w:p w14:paraId="4D00AD20" w14:textId="30CDD189" w:rsidR="000C5613" w:rsidRPr="00AA7B46" w:rsidRDefault="005F3887" w:rsidP="00AA7B46">
      <w:pPr>
        <w:pStyle w:val="ListParagraph"/>
        <w:widowControl w:val="0"/>
        <w:numPr>
          <w:ilvl w:val="0"/>
          <w:numId w:val="2"/>
        </w:numPr>
        <w:tabs>
          <w:tab w:val="left" w:pos="1901"/>
        </w:tabs>
        <w:spacing w:after="240" w:line="360" w:lineRule="auto"/>
        <w:jc w:val="both"/>
        <w:rPr>
          <w:rFonts w:ascii="Arial" w:eastAsia="Arial" w:hAnsi="Arial" w:cs="Arial"/>
          <w:lang w:val="en-US"/>
        </w:rPr>
      </w:pPr>
      <w:r w:rsidRPr="00623367">
        <w:rPr>
          <w:rFonts w:ascii="Arial" w:eastAsia="Calibri" w:hAnsi="Calibri" w:cs="Times New Roman"/>
          <w:lang w:val="en-US"/>
        </w:rPr>
        <w:t>such other matters as may be</w:t>
      </w:r>
      <w:r w:rsidRPr="00623367">
        <w:rPr>
          <w:rFonts w:ascii="Arial" w:eastAsia="Calibri" w:hAnsi="Calibri" w:cs="Times New Roman"/>
          <w:spacing w:val="-11"/>
          <w:lang w:val="en-US"/>
        </w:rPr>
        <w:t xml:space="preserve"> </w:t>
      </w:r>
      <w:r w:rsidRPr="00623367">
        <w:rPr>
          <w:rFonts w:ascii="Arial" w:eastAsia="Calibri" w:hAnsi="Calibri" w:cs="Times New Roman"/>
          <w:lang w:val="en-US"/>
        </w:rPr>
        <w:t>prescribed.</w:t>
      </w:r>
    </w:p>
    <w:p w14:paraId="2DFE891B" w14:textId="79D25A31" w:rsidR="005F3887" w:rsidRPr="008A74B4" w:rsidRDefault="008A74B4" w:rsidP="00B11930">
      <w:pPr>
        <w:widowControl w:val="0"/>
        <w:tabs>
          <w:tab w:val="left" w:pos="709"/>
          <w:tab w:val="left" w:pos="1874"/>
        </w:tabs>
        <w:spacing w:after="0" w:line="360" w:lineRule="auto"/>
        <w:ind w:left="709" w:hanging="709"/>
        <w:jc w:val="both"/>
        <w:rPr>
          <w:rFonts w:ascii="Arial" w:eastAsia="Arial" w:hAnsi="Arial" w:cs="Arial"/>
          <w:sz w:val="20"/>
          <w:szCs w:val="20"/>
          <w:lang w:val="en-US"/>
        </w:rPr>
      </w:pPr>
      <w:r>
        <w:rPr>
          <w:rFonts w:ascii="Arial" w:eastAsia="Arial" w:hAnsi="Arial" w:cs="Arial"/>
          <w:lang w:val="en-US"/>
        </w:rPr>
        <w:t>1.4</w:t>
      </w:r>
      <w:r>
        <w:rPr>
          <w:rFonts w:ascii="Arial" w:eastAsia="Arial" w:hAnsi="Arial" w:cs="Arial"/>
          <w:lang w:val="en-US"/>
        </w:rPr>
        <w:tab/>
        <w:t>Paragraph 8 (2) states that a</w:t>
      </w:r>
      <w:r w:rsidR="005F3887" w:rsidRPr="008A74B4">
        <w:rPr>
          <w:rFonts w:ascii="Arial" w:eastAsia="Arial" w:hAnsi="Arial" w:cs="Arial"/>
          <w:lang w:val="en-US"/>
        </w:rPr>
        <w:t xml:space="preserve"> draft neighbourhood development plan meets the basic conditions</w:t>
      </w:r>
      <w:r w:rsidR="005F3887" w:rsidRPr="008A74B4">
        <w:rPr>
          <w:rFonts w:ascii="Arial" w:eastAsia="Arial" w:hAnsi="Arial" w:cs="Arial"/>
          <w:spacing w:val="-23"/>
          <w:lang w:val="en-US"/>
        </w:rPr>
        <w:t xml:space="preserve"> </w:t>
      </w:r>
      <w:r w:rsidR="000C5613" w:rsidRPr="008A74B4">
        <w:rPr>
          <w:rFonts w:ascii="Arial" w:eastAsia="Arial" w:hAnsi="Arial" w:cs="Arial"/>
          <w:lang w:val="en-US"/>
        </w:rPr>
        <w:t>if:</w:t>
      </w:r>
    </w:p>
    <w:p w14:paraId="18DE9A8A" w14:textId="77777777" w:rsidR="005F3887" w:rsidRPr="005F3887" w:rsidRDefault="005F3887" w:rsidP="0089279D">
      <w:pPr>
        <w:widowControl w:val="0"/>
        <w:spacing w:before="5" w:after="0" w:line="240" w:lineRule="auto"/>
        <w:jc w:val="both"/>
        <w:rPr>
          <w:rFonts w:ascii="Arial" w:eastAsia="Arial" w:hAnsi="Arial" w:cs="Arial"/>
          <w:sz w:val="18"/>
          <w:szCs w:val="18"/>
          <w:lang w:val="en-US"/>
        </w:rPr>
      </w:pPr>
    </w:p>
    <w:p w14:paraId="2EDB6FC8" w14:textId="77777777" w:rsidR="005F3887" w:rsidRPr="00623367" w:rsidRDefault="005F3887" w:rsidP="00723402">
      <w:pPr>
        <w:pStyle w:val="ListParagraph"/>
        <w:widowControl w:val="0"/>
        <w:numPr>
          <w:ilvl w:val="0"/>
          <w:numId w:val="5"/>
        </w:numPr>
        <w:tabs>
          <w:tab w:val="left" w:pos="1418"/>
        </w:tabs>
        <w:spacing w:after="0" w:line="360" w:lineRule="auto"/>
        <w:ind w:left="1418" w:right="780" w:hanging="709"/>
        <w:jc w:val="both"/>
        <w:rPr>
          <w:rFonts w:ascii="Arial" w:eastAsia="Arial" w:hAnsi="Arial" w:cs="Arial"/>
          <w:lang w:val="en-US"/>
        </w:rPr>
      </w:pPr>
      <w:r w:rsidRPr="000C5613">
        <w:rPr>
          <w:rFonts w:ascii="Arial" w:eastAsia="Calibri" w:hAnsi="Calibri" w:cs="Times New Roman"/>
          <w:lang w:val="en-US"/>
        </w:rPr>
        <w:t>having regard to national policies a</w:t>
      </w:r>
      <w:r w:rsidR="00623367">
        <w:rPr>
          <w:rFonts w:ascii="Arial" w:eastAsia="Calibri" w:hAnsi="Calibri" w:cs="Times New Roman"/>
          <w:lang w:val="en-US"/>
        </w:rPr>
        <w:t xml:space="preserve">nd advice contained in guidance </w:t>
      </w:r>
      <w:r w:rsidRPr="000C5613">
        <w:rPr>
          <w:rFonts w:ascii="Arial" w:eastAsia="Calibri" w:hAnsi="Calibri" w:cs="Times New Roman"/>
          <w:lang w:val="en-US"/>
        </w:rPr>
        <w:t>issued by the Secretary of State, it is appropriate to make the neighbourhood development</w:t>
      </w:r>
      <w:r w:rsidRPr="000C5613">
        <w:rPr>
          <w:rFonts w:ascii="Arial" w:eastAsia="Calibri" w:hAnsi="Calibri" w:cs="Times New Roman"/>
          <w:spacing w:val="-8"/>
          <w:lang w:val="en-US"/>
        </w:rPr>
        <w:t xml:space="preserve"> </w:t>
      </w:r>
      <w:r w:rsidRPr="000C5613">
        <w:rPr>
          <w:rFonts w:ascii="Arial" w:eastAsia="Calibri" w:hAnsi="Calibri" w:cs="Times New Roman"/>
          <w:lang w:val="en-US"/>
        </w:rPr>
        <w:t>plan</w:t>
      </w:r>
    </w:p>
    <w:p w14:paraId="335C28B8" w14:textId="77777777" w:rsidR="005F3887" w:rsidRPr="00623367" w:rsidRDefault="005F3887" w:rsidP="00723402">
      <w:pPr>
        <w:pStyle w:val="ListParagraph"/>
        <w:widowControl w:val="0"/>
        <w:numPr>
          <w:ilvl w:val="0"/>
          <w:numId w:val="5"/>
        </w:numPr>
        <w:tabs>
          <w:tab w:val="left" w:pos="1418"/>
        </w:tabs>
        <w:spacing w:after="0" w:line="360" w:lineRule="auto"/>
        <w:ind w:left="1418" w:right="780" w:hanging="709"/>
        <w:jc w:val="both"/>
        <w:rPr>
          <w:rFonts w:ascii="Arial" w:eastAsia="Arial" w:hAnsi="Arial" w:cs="Arial"/>
          <w:lang w:val="en-US"/>
        </w:rPr>
      </w:pPr>
      <w:r w:rsidRPr="00623367">
        <w:rPr>
          <w:rFonts w:ascii="Arial" w:eastAsia="Calibri" w:hAnsi="Calibri" w:cs="Times New Roman"/>
          <w:lang w:val="en-US"/>
        </w:rPr>
        <w:t>the making of the neighbourhood development plan contributes</w:t>
      </w:r>
      <w:r w:rsidR="000C5613" w:rsidRPr="00623367">
        <w:rPr>
          <w:rFonts w:ascii="Arial" w:eastAsia="Calibri" w:hAnsi="Calibri" w:cs="Times New Roman"/>
          <w:lang w:val="en-US"/>
        </w:rPr>
        <w:t xml:space="preserve"> to </w:t>
      </w:r>
      <w:r w:rsidRPr="00623367">
        <w:rPr>
          <w:rFonts w:ascii="Arial" w:eastAsia="Calibri" w:hAnsi="Calibri" w:cs="Times New Roman"/>
          <w:lang w:val="en-US"/>
        </w:rPr>
        <w:t>the achievement of sustainable</w:t>
      </w:r>
      <w:r w:rsidRPr="00623367">
        <w:rPr>
          <w:rFonts w:ascii="Arial" w:eastAsia="Calibri" w:hAnsi="Calibri" w:cs="Times New Roman"/>
          <w:spacing w:val="-7"/>
          <w:lang w:val="en-US"/>
        </w:rPr>
        <w:t xml:space="preserve"> </w:t>
      </w:r>
      <w:r w:rsidRPr="00623367">
        <w:rPr>
          <w:rFonts w:ascii="Arial" w:eastAsia="Calibri" w:hAnsi="Calibri" w:cs="Times New Roman"/>
          <w:lang w:val="en-US"/>
        </w:rPr>
        <w:t>development</w:t>
      </w:r>
    </w:p>
    <w:p w14:paraId="47596CBC" w14:textId="6CB63DC4" w:rsidR="00763669" w:rsidRPr="000E26D4" w:rsidRDefault="005F3887" w:rsidP="000E26D4">
      <w:pPr>
        <w:pStyle w:val="ListParagraph"/>
        <w:widowControl w:val="0"/>
        <w:numPr>
          <w:ilvl w:val="0"/>
          <w:numId w:val="5"/>
        </w:numPr>
        <w:tabs>
          <w:tab w:val="left" w:pos="1418"/>
        </w:tabs>
        <w:spacing w:after="0" w:line="360" w:lineRule="auto"/>
        <w:ind w:left="1418" w:right="780" w:hanging="709"/>
        <w:jc w:val="both"/>
        <w:rPr>
          <w:rFonts w:ascii="Arial" w:eastAsia="Arial" w:hAnsi="Arial" w:cs="Arial"/>
          <w:lang w:val="en-US"/>
        </w:rPr>
      </w:pPr>
      <w:r w:rsidRPr="00623367">
        <w:rPr>
          <w:rFonts w:ascii="Arial" w:eastAsia="Calibri" w:hAnsi="Calibri" w:cs="Times New Roman"/>
          <w:lang w:val="en-US"/>
        </w:rPr>
        <w:t>the making of the neighbourhood development plan is in general conformity with the strategic policies contained in the development plan for the area of the authority (or any part of that</w:t>
      </w:r>
      <w:r w:rsidRPr="00623367">
        <w:rPr>
          <w:rFonts w:ascii="Arial" w:eastAsia="Calibri" w:hAnsi="Calibri" w:cs="Times New Roman"/>
          <w:spacing w:val="-17"/>
          <w:lang w:val="en-US"/>
        </w:rPr>
        <w:t xml:space="preserve"> </w:t>
      </w:r>
      <w:r w:rsidRPr="00623367">
        <w:rPr>
          <w:rFonts w:ascii="Arial" w:eastAsia="Calibri" w:hAnsi="Calibri" w:cs="Times New Roman"/>
          <w:lang w:val="en-US"/>
        </w:rPr>
        <w:t>area)</w:t>
      </w:r>
    </w:p>
    <w:p w14:paraId="2B7189E4" w14:textId="77777777" w:rsidR="005F3887" w:rsidRPr="005910E2" w:rsidRDefault="005F3887" w:rsidP="00723402">
      <w:pPr>
        <w:pStyle w:val="ListParagraph"/>
        <w:widowControl w:val="0"/>
        <w:numPr>
          <w:ilvl w:val="0"/>
          <w:numId w:val="5"/>
        </w:numPr>
        <w:tabs>
          <w:tab w:val="left" w:pos="1418"/>
        </w:tabs>
        <w:spacing w:after="0" w:line="360" w:lineRule="auto"/>
        <w:ind w:left="1418" w:right="780" w:hanging="709"/>
        <w:jc w:val="both"/>
        <w:rPr>
          <w:rFonts w:ascii="Arial" w:eastAsia="Arial" w:hAnsi="Arial" w:cs="Arial"/>
          <w:lang w:val="en-US"/>
        </w:rPr>
      </w:pPr>
      <w:r w:rsidRPr="00623367">
        <w:rPr>
          <w:rFonts w:ascii="Arial" w:eastAsia="Calibri" w:hAnsi="Calibri" w:cs="Times New Roman"/>
          <w:lang w:val="en-US"/>
        </w:rPr>
        <w:t xml:space="preserve">the making of the neighbourhood development plan does not breach, </w:t>
      </w:r>
      <w:r w:rsidRPr="005910E2">
        <w:rPr>
          <w:rFonts w:ascii="Arial" w:eastAsia="Calibri" w:hAnsi="Calibri" w:cs="Times New Roman"/>
          <w:lang w:val="en-US"/>
        </w:rPr>
        <w:t>and is otherwise compatible with, EU obligations</w:t>
      </w:r>
      <w:r w:rsidRPr="005910E2">
        <w:rPr>
          <w:rFonts w:ascii="Arial" w:eastAsia="Calibri" w:hAnsi="Calibri" w:cs="Times New Roman"/>
          <w:spacing w:val="-12"/>
          <w:lang w:val="en-US"/>
        </w:rPr>
        <w:t xml:space="preserve"> </w:t>
      </w:r>
      <w:r w:rsidRPr="005910E2">
        <w:rPr>
          <w:rFonts w:ascii="Arial" w:eastAsia="Calibri" w:hAnsi="Calibri" w:cs="Times New Roman"/>
          <w:lang w:val="en-US"/>
        </w:rPr>
        <w:t>and</w:t>
      </w:r>
    </w:p>
    <w:p w14:paraId="16093140" w14:textId="3EA96344" w:rsidR="005F3887" w:rsidRPr="00AA7B46" w:rsidRDefault="005F3887" w:rsidP="00AA7B46">
      <w:pPr>
        <w:pStyle w:val="ListParagraph"/>
        <w:widowControl w:val="0"/>
        <w:numPr>
          <w:ilvl w:val="0"/>
          <w:numId w:val="5"/>
        </w:numPr>
        <w:tabs>
          <w:tab w:val="left" w:pos="1418"/>
        </w:tabs>
        <w:spacing w:after="240" w:line="360" w:lineRule="auto"/>
        <w:ind w:left="1418" w:right="782" w:hanging="709"/>
        <w:jc w:val="both"/>
        <w:rPr>
          <w:rFonts w:ascii="Arial" w:eastAsia="Arial" w:hAnsi="Arial" w:cs="Arial"/>
          <w:lang w:val="en-US"/>
        </w:rPr>
      </w:pPr>
      <w:r w:rsidRPr="005910E2">
        <w:rPr>
          <w:rFonts w:ascii="Arial" w:eastAsia="Calibri" w:hAnsi="Calibri" w:cs="Times New Roman"/>
          <w:lang w:val="en-US"/>
        </w:rPr>
        <w:t>prescribed conditions are met in relation to the neighbourhood development plan and prescribed matters have been complied with in connection with the proposal for the neighbourhood development</w:t>
      </w:r>
      <w:r w:rsidRPr="005910E2">
        <w:rPr>
          <w:rFonts w:ascii="Arial" w:eastAsia="Calibri" w:hAnsi="Calibri" w:cs="Times New Roman"/>
          <w:spacing w:val="-14"/>
          <w:lang w:val="en-US"/>
        </w:rPr>
        <w:t xml:space="preserve"> </w:t>
      </w:r>
      <w:r w:rsidRPr="005910E2">
        <w:rPr>
          <w:rFonts w:ascii="Arial" w:eastAsia="Calibri" w:hAnsi="Calibri" w:cs="Times New Roman"/>
          <w:lang w:val="en-US"/>
        </w:rPr>
        <w:t>plan.</w:t>
      </w:r>
    </w:p>
    <w:p w14:paraId="51FF0777" w14:textId="27D8E750" w:rsidR="006343A6" w:rsidRPr="00FE0821" w:rsidRDefault="008A74B4" w:rsidP="008A74B4">
      <w:pPr>
        <w:spacing w:after="0" w:line="360" w:lineRule="auto"/>
        <w:ind w:left="709" w:hanging="709"/>
        <w:rPr>
          <w:rFonts w:ascii="Arial" w:hAnsi="Arial" w:cs="Arial"/>
          <w:lang w:val="en-US"/>
        </w:rPr>
      </w:pPr>
      <w:r w:rsidRPr="00FE0821">
        <w:rPr>
          <w:rFonts w:ascii="Arial" w:hAnsi="Arial" w:cs="Arial"/>
          <w:lang w:val="en-US"/>
        </w:rPr>
        <w:lastRenderedPageBreak/>
        <w:t>1.5</w:t>
      </w:r>
      <w:r w:rsidRPr="00FE0821">
        <w:rPr>
          <w:rFonts w:ascii="Arial" w:hAnsi="Arial" w:cs="Arial"/>
          <w:lang w:val="en-US"/>
        </w:rPr>
        <w:tab/>
        <w:t>Section 2</w:t>
      </w:r>
      <w:r w:rsidR="005F3887" w:rsidRPr="00FE0821">
        <w:rPr>
          <w:rFonts w:ascii="Arial" w:hAnsi="Arial" w:cs="Arial"/>
          <w:lang w:val="en-US"/>
        </w:rPr>
        <w:t xml:space="preserve"> of this Statement sets out how the </w:t>
      </w:r>
      <w:r w:rsidR="00AF6A91" w:rsidRPr="00FE0821">
        <w:rPr>
          <w:rFonts w:ascii="Arial" w:hAnsi="Arial" w:cs="Arial"/>
          <w:lang w:val="en-US"/>
        </w:rPr>
        <w:t xml:space="preserve">Neighbourhood </w:t>
      </w:r>
      <w:r w:rsidR="005F3887" w:rsidRPr="00FE0821">
        <w:rPr>
          <w:rFonts w:ascii="Arial" w:hAnsi="Arial" w:cs="Arial"/>
          <w:lang w:val="en-US"/>
        </w:rPr>
        <w:t>Plan</w:t>
      </w:r>
      <w:r w:rsidR="005B1699" w:rsidRPr="00FE0821">
        <w:rPr>
          <w:rFonts w:ascii="Arial" w:hAnsi="Arial" w:cs="Arial"/>
          <w:spacing w:val="-2"/>
          <w:lang w:val="en-US"/>
        </w:rPr>
        <w:t xml:space="preserve"> </w:t>
      </w:r>
      <w:r w:rsidR="005F3887" w:rsidRPr="00FE0821">
        <w:rPr>
          <w:rFonts w:ascii="Arial" w:hAnsi="Arial" w:cs="Arial"/>
          <w:lang w:val="en-US"/>
        </w:rPr>
        <w:t xml:space="preserve">complies with the legal requirements of sub-paragraphs 1 (b), </w:t>
      </w:r>
      <w:r w:rsidR="00384ABA" w:rsidRPr="00FE0821">
        <w:rPr>
          <w:rFonts w:ascii="Arial" w:hAnsi="Arial" w:cs="Arial"/>
          <w:lang w:val="en-US"/>
        </w:rPr>
        <w:t>(c</w:t>
      </w:r>
      <w:r w:rsidR="005F3887" w:rsidRPr="00FE0821">
        <w:rPr>
          <w:rFonts w:ascii="Arial" w:hAnsi="Arial" w:cs="Arial"/>
          <w:lang w:val="en-US"/>
        </w:rPr>
        <w:t>) and (</w:t>
      </w:r>
      <w:r w:rsidR="00384ABA" w:rsidRPr="00FE0821">
        <w:rPr>
          <w:rFonts w:ascii="Arial" w:hAnsi="Arial" w:cs="Arial"/>
          <w:lang w:val="en-US"/>
        </w:rPr>
        <w:t>d)</w:t>
      </w:r>
      <w:r w:rsidR="005F3887" w:rsidRPr="00FE0821">
        <w:rPr>
          <w:rFonts w:ascii="Arial" w:hAnsi="Arial" w:cs="Arial"/>
          <w:lang w:val="en-US"/>
        </w:rPr>
        <w:t xml:space="preserve">. </w:t>
      </w:r>
      <w:r w:rsidR="006D7370" w:rsidRPr="00FE0821">
        <w:rPr>
          <w:rFonts w:ascii="Arial" w:hAnsi="Arial" w:cs="Arial"/>
          <w:lang w:val="en-US"/>
        </w:rPr>
        <w:t xml:space="preserve"> </w:t>
      </w:r>
      <w:r w:rsidRPr="00FE0821">
        <w:rPr>
          <w:rFonts w:ascii="Arial" w:hAnsi="Arial" w:cs="Arial"/>
          <w:lang w:val="en-US"/>
        </w:rPr>
        <w:t>Section 3</w:t>
      </w:r>
      <w:r w:rsidR="005F3887" w:rsidRPr="00FE0821">
        <w:rPr>
          <w:rFonts w:ascii="Arial" w:hAnsi="Arial" w:cs="Arial"/>
          <w:lang w:val="en-US"/>
        </w:rPr>
        <w:t xml:space="preserve"> of th</w:t>
      </w:r>
      <w:r w:rsidR="00763669" w:rsidRPr="00FE0821">
        <w:rPr>
          <w:rFonts w:ascii="Arial" w:hAnsi="Arial" w:cs="Arial"/>
          <w:lang w:val="en-US"/>
        </w:rPr>
        <w:t xml:space="preserve">is Statement sets out how the </w:t>
      </w:r>
      <w:r w:rsidR="005B1699" w:rsidRPr="00FE0821">
        <w:rPr>
          <w:rFonts w:ascii="Arial" w:hAnsi="Arial" w:cs="Arial"/>
          <w:lang w:val="en-US"/>
        </w:rPr>
        <w:t>Neighbourhood Plan</w:t>
      </w:r>
      <w:r w:rsidR="005F3887" w:rsidRPr="00FE0821">
        <w:rPr>
          <w:rFonts w:ascii="Arial" w:hAnsi="Arial" w:cs="Arial"/>
          <w:lang w:val="en-US"/>
        </w:rPr>
        <w:t xml:space="preserve"> meets the basic conditions contained</w:t>
      </w:r>
      <w:r w:rsidR="005F3887" w:rsidRPr="00FE0821">
        <w:rPr>
          <w:rFonts w:ascii="Arial" w:hAnsi="Arial" w:cs="Arial"/>
          <w:spacing w:val="-24"/>
          <w:lang w:val="en-US"/>
        </w:rPr>
        <w:t xml:space="preserve"> </w:t>
      </w:r>
      <w:r w:rsidR="005F3887" w:rsidRPr="00FE0821">
        <w:rPr>
          <w:rFonts w:ascii="Arial" w:hAnsi="Arial" w:cs="Arial"/>
          <w:lang w:val="en-US"/>
        </w:rPr>
        <w:t>in sub-paragraph 1 (a) and sub-paragraph</w:t>
      </w:r>
      <w:r w:rsidR="005F3887" w:rsidRPr="00FE0821">
        <w:rPr>
          <w:rFonts w:ascii="Arial" w:hAnsi="Arial" w:cs="Arial"/>
          <w:spacing w:val="-10"/>
          <w:lang w:val="en-US"/>
        </w:rPr>
        <w:t xml:space="preserve"> </w:t>
      </w:r>
      <w:r w:rsidRPr="00FE0821">
        <w:rPr>
          <w:rFonts w:ascii="Arial" w:hAnsi="Arial" w:cs="Arial"/>
          <w:lang w:val="en-US"/>
        </w:rPr>
        <w:t>2.</w:t>
      </w:r>
    </w:p>
    <w:p w14:paraId="42DD045B" w14:textId="39DE4A45" w:rsidR="005F3887" w:rsidRPr="00AA7B46" w:rsidRDefault="008A74B4" w:rsidP="00AA7B46">
      <w:pPr>
        <w:pStyle w:val="Heading1"/>
        <w:spacing w:after="240"/>
        <w:rPr>
          <w:rFonts w:ascii="Arial" w:hAnsi="Arial" w:cs="Arial"/>
          <w:b/>
          <w:bCs/>
          <w:color w:val="0070C0"/>
          <w:sz w:val="28"/>
          <w:szCs w:val="28"/>
        </w:rPr>
      </w:pPr>
      <w:r w:rsidRPr="00AA7B46">
        <w:rPr>
          <w:rStyle w:val="Strong"/>
          <w:rFonts w:ascii="Arial" w:hAnsi="Arial" w:cs="Arial"/>
          <w:color w:val="0070C0"/>
          <w:sz w:val="28"/>
          <w:szCs w:val="28"/>
        </w:rPr>
        <w:t>2</w:t>
      </w:r>
      <w:r w:rsidR="00763669" w:rsidRPr="00AA7B46">
        <w:rPr>
          <w:rStyle w:val="Strong"/>
          <w:rFonts w:ascii="Arial" w:hAnsi="Arial" w:cs="Arial"/>
          <w:color w:val="0070C0"/>
          <w:sz w:val="28"/>
          <w:szCs w:val="28"/>
        </w:rPr>
        <w:t>.0</w:t>
      </w:r>
      <w:r w:rsidR="00763669" w:rsidRPr="00AA7B46">
        <w:rPr>
          <w:rStyle w:val="Strong"/>
          <w:rFonts w:ascii="Arial" w:hAnsi="Arial" w:cs="Arial"/>
          <w:color w:val="0070C0"/>
          <w:sz w:val="28"/>
          <w:szCs w:val="28"/>
        </w:rPr>
        <w:tab/>
      </w:r>
      <w:r w:rsidR="005F3887" w:rsidRPr="00AA7B46">
        <w:rPr>
          <w:rStyle w:val="Strong"/>
          <w:rFonts w:ascii="Arial" w:hAnsi="Arial" w:cs="Arial"/>
          <w:color w:val="0070C0"/>
          <w:sz w:val="28"/>
          <w:szCs w:val="28"/>
        </w:rPr>
        <w:t>Legal Requirements</w:t>
      </w:r>
      <w:r w:rsidR="00194FCF" w:rsidRPr="00AA7B46">
        <w:rPr>
          <w:rStyle w:val="Strong"/>
          <w:rFonts w:ascii="Arial" w:hAnsi="Arial" w:cs="Arial"/>
          <w:color w:val="0070C0"/>
          <w:sz w:val="28"/>
          <w:szCs w:val="28"/>
        </w:rPr>
        <w:t xml:space="preserve"> </w:t>
      </w:r>
    </w:p>
    <w:p w14:paraId="080BEC3E" w14:textId="31DE6BED" w:rsidR="005F3887" w:rsidRPr="00AA7B46" w:rsidRDefault="008A74B4" w:rsidP="00AA7B46">
      <w:pPr>
        <w:widowControl w:val="0"/>
        <w:tabs>
          <w:tab w:val="left" w:pos="709"/>
          <w:tab w:val="left" w:pos="821"/>
        </w:tabs>
        <w:spacing w:after="240" w:line="240" w:lineRule="auto"/>
        <w:jc w:val="both"/>
        <w:rPr>
          <w:rFonts w:ascii="Arial" w:eastAsia="Arial" w:hAnsi="Arial" w:cs="Arial"/>
          <w:lang w:val="en-US"/>
        </w:rPr>
      </w:pPr>
      <w:r>
        <w:rPr>
          <w:rFonts w:ascii="Arial" w:eastAsia="Calibri" w:hAnsi="Calibri" w:cs="Times New Roman"/>
          <w:lang w:val="en-US"/>
        </w:rPr>
        <w:t>2.1</w:t>
      </w:r>
      <w:r>
        <w:rPr>
          <w:rFonts w:ascii="Arial" w:eastAsia="Calibri" w:hAnsi="Calibri" w:cs="Times New Roman"/>
          <w:lang w:val="en-US"/>
        </w:rPr>
        <w:tab/>
      </w:r>
      <w:r w:rsidR="005F3887" w:rsidRPr="005F3887">
        <w:rPr>
          <w:rFonts w:ascii="Arial" w:eastAsia="Calibri" w:hAnsi="Calibri" w:cs="Times New Roman"/>
          <w:lang w:val="en-US"/>
        </w:rPr>
        <w:t>The Plan complies with the provisions of sub-paragraph 1(b) as described</w:t>
      </w:r>
      <w:r w:rsidR="005F3887" w:rsidRPr="005F3887">
        <w:rPr>
          <w:rFonts w:ascii="Arial" w:eastAsia="Calibri" w:hAnsi="Calibri" w:cs="Times New Roman"/>
          <w:spacing w:val="-22"/>
          <w:lang w:val="en-US"/>
        </w:rPr>
        <w:t xml:space="preserve"> </w:t>
      </w:r>
      <w:r w:rsidR="005F3887" w:rsidRPr="005F3887">
        <w:rPr>
          <w:rFonts w:ascii="Arial" w:eastAsia="Calibri" w:hAnsi="Calibri" w:cs="Times New Roman"/>
          <w:lang w:val="en-US"/>
        </w:rPr>
        <w:t>below.</w:t>
      </w:r>
    </w:p>
    <w:p w14:paraId="288C9954" w14:textId="1E5ED4B3" w:rsidR="00763669" w:rsidRPr="005B165E" w:rsidRDefault="005F3887" w:rsidP="00AA7B46">
      <w:pPr>
        <w:tabs>
          <w:tab w:val="left" w:pos="709"/>
        </w:tabs>
        <w:spacing w:after="240"/>
        <w:ind w:firstLine="720"/>
        <w:rPr>
          <w:rFonts w:ascii="Arial" w:hAnsi="Arial" w:cs="Arial"/>
          <w:b/>
          <w:color w:val="0070C0"/>
          <w:lang w:val="en-US"/>
        </w:rPr>
      </w:pPr>
      <w:r w:rsidRPr="005B165E">
        <w:rPr>
          <w:rFonts w:ascii="Arial" w:hAnsi="Arial" w:cs="Arial"/>
          <w:b/>
          <w:color w:val="0070C0"/>
          <w:lang w:val="en-US"/>
        </w:rPr>
        <w:t>The Plan is being submitted by a qualifying</w:t>
      </w:r>
      <w:r w:rsidRPr="005B165E">
        <w:rPr>
          <w:rFonts w:ascii="Arial" w:hAnsi="Arial" w:cs="Arial"/>
          <w:b/>
          <w:color w:val="0070C0"/>
          <w:spacing w:val="-15"/>
          <w:lang w:val="en-US"/>
        </w:rPr>
        <w:t xml:space="preserve"> </w:t>
      </w:r>
      <w:r w:rsidRPr="005B165E">
        <w:rPr>
          <w:rFonts w:ascii="Arial" w:hAnsi="Arial" w:cs="Arial"/>
          <w:b/>
          <w:color w:val="0070C0"/>
          <w:lang w:val="en-US"/>
        </w:rPr>
        <w:t>body</w:t>
      </w:r>
    </w:p>
    <w:p w14:paraId="34516DF3" w14:textId="7C05DA6A" w:rsidR="008A74B4" w:rsidRPr="006B62E6" w:rsidRDefault="005F3887" w:rsidP="00AA7B46">
      <w:pPr>
        <w:widowControl w:val="0"/>
        <w:tabs>
          <w:tab w:val="left" w:pos="821"/>
        </w:tabs>
        <w:spacing w:after="240" w:line="360" w:lineRule="auto"/>
        <w:ind w:left="720" w:right="335"/>
        <w:jc w:val="both"/>
        <w:rPr>
          <w:rFonts w:ascii="Arial" w:eastAsia="Calibri" w:hAnsi="Calibri" w:cs="Times New Roman"/>
          <w:lang w:val="en-US"/>
        </w:rPr>
      </w:pPr>
      <w:r w:rsidRPr="005F3887">
        <w:rPr>
          <w:rFonts w:ascii="Arial" w:eastAsia="Calibri" w:hAnsi="Calibri" w:cs="Times New Roman"/>
          <w:lang w:val="en-US"/>
        </w:rPr>
        <w:t xml:space="preserve">The </w:t>
      </w:r>
      <w:r w:rsidR="00356FDD">
        <w:rPr>
          <w:rFonts w:ascii="Arial" w:eastAsia="Calibri" w:hAnsi="Calibri" w:cs="Times New Roman"/>
          <w:lang w:val="en-US"/>
        </w:rPr>
        <w:t>Neighbourhood Plan</w:t>
      </w:r>
      <w:r w:rsidRPr="005F3887">
        <w:rPr>
          <w:rFonts w:ascii="Arial" w:eastAsia="Calibri" w:hAnsi="Calibri" w:cs="Times New Roman"/>
          <w:lang w:val="en-US"/>
        </w:rPr>
        <w:t xml:space="preserve"> has been submitted by</w:t>
      </w:r>
      <w:r w:rsidR="008867A0">
        <w:rPr>
          <w:rFonts w:ascii="Arial" w:eastAsia="Calibri" w:hAnsi="Calibri" w:cs="Times New Roman"/>
          <w:lang w:val="en-US"/>
        </w:rPr>
        <w:t xml:space="preserve"> </w:t>
      </w:r>
      <w:r w:rsidR="00B8561F">
        <w:rPr>
          <w:rFonts w:ascii="Arial" w:eastAsia="Arial" w:hAnsi="Arial" w:cs="Arial"/>
          <w:lang w:val="en-US"/>
        </w:rPr>
        <w:t>Scalford</w:t>
      </w:r>
      <w:r w:rsidR="00FE0821">
        <w:rPr>
          <w:rFonts w:ascii="Arial" w:eastAsia="Arial" w:hAnsi="Arial" w:cs="Arial"/>
          <w:lang w:val="en-US"/>
        </w:rPr>
        <w:t xml:space="preserve"> Parish</w:t>
      </w:r>
      <w:r w:rsidRPr="00505C7D">
        <w:rPr>
          <w:rFonts w:ascii="Arial" w:eastAsia="Calibri" w:hAnsi="Calibri" w:cs="Times New Roman"/>
          <w:lang w:val="en-US"/>
        </w:rPr>
        <w:t xml:space="preserve"> Council, </w:t>
      </w:r>
      <w:r w:rsidRPr="005F3887">
        <w:rPr>
          <w:rFonts w:ascii="Arial" w:eastAsia="Calibri" w:hAnsi="Calibri" w:cs="Times New Roman"/>
          <w:lang w:val="en-US"/>
        </w:rPr>
        <w:t>which is a qualifying body and entitled to submit a Neighbourhood Plan</w:t>
      </w:r>
      <w:r w:rsidRPr="005F3887">
        <w:rPr>
          <w:rFonts w:ascii="Arial" w:eastAsia="Calibri" w:hAnsi="Calibri" w:cs="Times New Roman"/>
          <w:spacing w:val="-26"/>
          <w:lang w:val="en-US"/>
        </w:rPr>
        <w:t xml:space="preserve"> </w:t>
      </w:r>
      <w:r w:rsidRPr="005F3887">
        <w:rPr>
          <w:rFonts w:ascii="Arial" w:eastAsia="Calibri" w:hAnsi="Calibri" w:cs="Times New Roman"/>
          <w:lang w:val="en-US"/>
        </w:rPr>
        <w:t>for</w:t>
      </w:r>
      <w:r w:rsidR="0007373E">
        <w:rPr>
          <w:rFonts w:ascii="Arial" w:eastAsia="Calibri" w:hAnsi="Calibri" w:cs="Times New Roman"/>
          <w:lang w:val="en-US"/>
        </w:rPr>
        <w:t xml:space="preserve"> </w:t>
      </w:r>
      <w:r w:rsidR="007823E6">
        <w:rPr>
          <w:rFonts w:ascii="Arial" w:eastAsia="Calibri" w:hAnsi="Calibri" w:cs="Times New Roman"/>
          <w:lang w:val="en-US"/>
        </w:rPr>
        <w:t>the designated Plan Area</w:t>
      </w:r>
      <w:r w:rsidR="005B165E">
        <w:rPr>
          <w:rFonts w:ascii="Arial" w:eastAsia="Calibri" w:hAnsi="Calibri" w:cs="Times New Roman"/>
          <w:lang w:val="en-US"/>
        </w:rPr>
        <w:t>.</w:t>
      </w:r>
    </w:p>
    <w:p w14:paraId="05D51801" w14:textId="22735536" w:rsidR="005F3887" w:rsidRPr="005B165E" w:rsidRDefault="005F3887" w:rsidP="00AA7B46">
      <w:pPr>
        <w:spacing w:after="240"/>
        <w:ind w:firstLine="720"/>
        <w:rPr>
          <w:rFonts w:asciiTheme="majorHAnsi" w:eastAsia="Arial" w:hAnsiTheme="majorHAnsi" w:cstheme="majorBidi"/>
          <w:color w:val="0070C0"/>
          <w:lang w:val="en-US"/>
        </w:rPr>
      </w:pPr>
      <w:r w:rsidRPr="005B165E">
        <w:rPr>
          <w:rFonts w:ascii="Arial" w:hAnsi="Arial" w:cs="Arial"/>
          <w:b/>
          <w:color w:val="0070C0"/>
          <w:lang w:val="en-US"/>
        </w:rPr>
        <w:t>What is being proposed is a neighbourhood plan</w:t>
      </w:r>
    </w:p>
    <w:p w14:paraId="19266BD2" w14:textId="1794D9BF" w:rsidR="005D6BB8" w:rsidRDefault="008A74B4" w:rsidP="00AA7B46">
      <w:pPr>
        <w:widowControl w:val="0"/>
        <w:tabs>
          <w:tab w:val="left" w:pos="821"/>
        </w:tabs>
        <w:spacing w:after="240" w:line="360" w:lineRule="auto"/>
        <w:ind w:left="720" w:right="108" w:hanging="720"/>
        <w:jc w:val="both"/>
        <w:rPr>
          <w:rFonts w:ascii="Arial" w:eastAsia="Calibri" w:hAnsi="Calibri" w:cs="Times New Roman"/>
          <w:lang w:val="en-US"/>
        </w:rPr>
      </w:pPr>
      <w:r>
        <w:rPr>
          <w:rFonts w:ascii="Arial" w:eastAsia="Calibri" w:hAnsi="Calibri" w:cs="Times New Roman"/>
          <w:lang w:val="en-US"/>
        </w:rPr>
        <w:t>2.2</w:t>
      </w:r>
      <w:r>
        <w:rPr>
          <w:rFonts w:ascii="Arial" w:eastAsia="Calibri" w:hAnsi="Calibri" w:cs="Times New Roman"/>
          <w:lang w:val="en-US"/>
        </w:rPr>
        <w:tab/>
      </w:r>
      <w:r w:rsidR="005F3887" w:rsidRPr="005F3887">
        <w:rPr>
          <w:rFonts w:ascii="Arial" w:eastAsia="Calibri" w:hAnsi="Calibri" w:cs="Times New Roman"/>
          <w:lang w:val="en-US"/>
        </w:rPr>
        <w:t xml:space="preserve">The </w:t>
      </w:r>
      <w:r w:rsidR="00356FDD">
        <w:rPr>
          <w:rFonts w:ascii="Arial" w:eastAsia="Calibri" w:hAnsi="Calibri" w:cs="Times New Roman"/>
          <w:lang w:val="en-US"/>
        </w:rPr>
        <w:t>Neighbourhood Plan</w:t>
      </w:r>
      <w:r w:rsidR="005F3887" w:rsidRPr="005F3887">
        <w:rPr>
          <w:rFonts w:ascii="Arial" w:eastAsia="Calibri" w:hAnsi="Calibri" w:cs="Times New Roman"/>
          <w:lang w:val="en-US"/>
        </w:rPr>
        <w:t xml:space="preserve"> contains policies relating to the developm</w:t>
      </w:r>
      <w:r w:rsidR="00356FDD">
        <w:rPr>
          <w:rFonts w:ascii="Arial" w:eastAsia="Calibri" w:hAnsi="Calibri" w:cs="Times New Roman"/>
          <w:lang w:val="en-US"/>
        </w:rPr>
        <w:t>ent and use of land within the N</w:t>
      </w:r>
      <w:r w:rsidR="005F3887" w:rsidRPr="005F3887">
        <w:rPr>
          <w:rFonts w:ascii="Arial" w:eastAsia="Calibri" w:hAnsi="Calibri" w:cs="Times New Roman"/>
          <w:lang w:val="en-US"/>
        </w:rPr>
        <w:t>eighbourhood</w:t>
      </w:r>
      <w:r w:rsidR="00356FDD">
        <w:rPr>
          <w:rFonts w:ascii="Arial" w:eastAsia="Calibri" w:hAnsi="Calibri" w:cs="Times New Roman"/>
          <w:lang w:val="en-US"/>
        </w:rPr>
        <w:t xml:space="preserve"> Plan</w:t>
      </w:r>
      <w:r w:rsidR="005F3887" w:rsidRPr="005F3887">
        <w:rPr>
          <w:rFonts w:ascii="Arial" w:eastAsia="Calibri" w:hAnsi="Calibri" w:cs="Times New Roman"/>
          <w:lang w:val="en-US"/>
        </w:rPr>
        <w:t xml:space="preserve"> area and has been prepared in accordance with the statutory requirements and processes set out in the Town and Country Planning Act 1990 (as amended by the Localism Act 2011) and the Neighbourhood Planning Regulations</w:t>
      </w:r>
      <w:r w:rsidR="005F3887" w:rsidRPr="005F3887">
        <w:rPr>
          <w:rFonts w:ascii="Arial" w:eastAsia="Calibri" w:hAnsi="Calibri" w:cs="Times New Roman"/>
          <w:spacing w:val="-7"/>
          <w:lang w:val="en-US"/>
        </w:rPr>
        <w:t xml:space="preserve"> </w:t>
      </w:r>
      <w:r w:rsidR="005F3887" w:rsidRPr="005F3887">
        <w:rPr>
          <w:rFonts w:ascii="Arial" w:eastAsia="Calibri" w:hAnsi="Calibri" w:cs="Times New Roman"/>
          <w:lang w:val="en-US"/>
        </w:rPr>
        <w:t>2012.</w:t>
      </w:r>
    </w:p>
    <w:p w14:paraId="64D41B18" w14:textId="2D765C03" w:rsidR="005F3887" w:rsidRPr="005B165E" w:rsidRDefault="00356FDD" w:rsidP="00AA7B46">
      <w:pPr>
        <w:spacing w:after="240"/>
        <w:ind w:left="720"/>
        <w:rPr>
          <w:rFonts w:ascii="Arial" w:hAnsi="Arial" w:cs="Arial"/>
          <w:b/>
          <w:color w:val="0070C0"/>
          <w:lang w:val="en-US"/>
        </w:rPr>
      </w:pPr>
      <w:r w:rsidRPr="005B165E">
        <w:rPr>
          <w:rFonts w:ascii="Arial" w:hAnsi="Arial" w:cs="Arial"/>
          <w:b/>
          <w:color w:val="0070C0"/>
          <w:lang w:val="en-US"/>
        </w:rPr>
        <w:t>The proposed N</w:t>
      </w:r>
      <w:r w:rsidR="005F3887" w:rsidRPr="005B165E">
        <w:rPr>
          <w:rFonts w:ascii="Arial" w:hAnsi="Arial" w:cs="Arial"/>
          <w:b/>
          <w:color w:val="0070C0"/>
          <w:lang w:val="en-US"/>
        </w:rPr>
        <w:t xml:space="preserve">eighbourhood </w:t>
      </w:r>
      <w:r w:rsidRPr="005B165E">
        <w:rPr>
          <w:rFonts w:ascii="Arial" w:hAnsi="Arial" w:cs="Arial"/>
          <w:b/>
          <w:color w:val="0070C0"/>
          <w:lang w:val="en-US"/>
        </w:rPr>
        <w:t>P</w:t>
      </w:r>
      <w:r w:rsidR="005F3887" w:rsidRPr="005B165E">
        <w:rPr>
          <w:rFonts w:ascii="Arial" w:hAnsi="Arial" w:cs="Arial"/>
          <w:b/>
          <w:color w:val="0070C0"/>
          <w:lang w:val="en-US"/>
        </w:rPr>
        <w:t>lan states the period for which it is to</w:t>
      </w:r>
      <w:r w:rsidR="005F3887" w:rsidRPr="005B165E">
        <w:rPr>
          <w:rFonts w:ascii="Arial" w:hAnsi="Arial" w:cs="Arial"/>
          <w:b/>
          <w:color w:val="0070C0"/>
          <w:spacing w:val="-20"/>
          <w:lang w:val="en-US"/>
        </w:rPr>
        <w:t xml:space="preserve"> </w:t>
      </w:r>
      <w:r w:rsidR="005F3887" w:rsidRPr="005B165E">
        <w:rPr>
          <w:rFonts w:ascii="Arial" w:hAnsi="Arial" w:cs="Arial"/>
          <w:b/>
          <w:color w:val="0070C0"/>
          <w:lang w:val="en-US"/>
        </w:rPr>
        <w:t>have effect</w:t>
      </w:r>
    </w:p>
    <w:p w14:paraId="3100BEB8" w14:textId="1AE24F8B" w:rsidR="00791E98" w:rsidRPr="00AA7B46" w:rsidRDefault="005B165E" w:rsidP="00AA7B46">
      <w:pPr>
        <w:widowControl w:val="0"/>
        <w:tabs>
          <w:tab w:val="left" w:pos="821"/>
        </w:tabs>
        <w:spacing w:before="125" w:after="240" w:line="360" w:lineRule="auto"/>
        <w:ind w:left="720" w:right="136" w:hanging="720"/>
        <w:jc w:val="both"/>
        <w:rPr>
          <w:rFonts w:ascii="Arial" w:eastAsia="Calibri" w:hAnsi="Calibri" w:cs="Times New Roman"/>
          <w:lang w:val="en-US"/>
        </w:rPr>
      </w:pPr>
      <w:r>
        <w:rPr>
          <w:rFonts w:ascii="Arial" w:eastAsia="Calibri" w:hAnsi="Calibri" w:cs="Times New Roman"/>
          <w:lang w:val="en-US"/>
        </w:rPr>
        <w:t>2.3</w:t>
      </w:r>
      <w:r>
        <w:rPr>
          <w:rFonts w:ascii="Arial" w:eastAsia="Calibri" w:hAnsi="Calibri" w:cs="Times New Roman"/>
          <w:lang w:val="en-US"/>
        </w:rPr>
        <w:tab/>
      </w:r>
      <w:r w:rsidR="005F3887" w:rsidRPr="00505C7D">
        <w:rPr>
          <w:rFonts w:ascii="Arial" w:eastAsia="Calibri" w:hAnsi="Calibri" w:cs="Times New Roman"/>
          <w:lang w:val="en-US"/>
        </w:rPr>
        <w:t>The</w:t>
      </w:r>
      <w:r w:rsidR="00F03351" w:rsidRPr="00505C7D">
        <w:rPr>
          <w:rFonts w:ascii="Arial" w:eastAsia="Calibri" w:hAnsi="Calibri" w:cs="Times New Roman"/>
          <w:lang w:val="en-US"/>
        </w:rPr>
        <w:t xml:space="preserve"> </w:t>
      </w:r>
      <w:r w:rsidR="00356FDD" w:rsidRPr="00505C7D">
        <w:rPr>
          <w:rFonts w:ascii="Arial" w:eastAsia="Calibri" w:hAnsi="Calibri" w:cs="Times New Roman"/>
          <w:lang w:val="en-US"/>
        </w:rPr>
        <w:t>Neighbourh</w:t>
      </w:r>
      <w:r w:rsidR="00356FDD" w:rsidRPr="00FE0821">
        <w:rPr>
          <w:rFonts w:ascii="Arial" w:eastAsia="Calibri" w:hAnsi="Calibri" w:cs="Times New Roman"/>
          <w:lang w:val="en-US"/>
        </w:rPr>
        <w:t>ood Plan</w:t>
      </w:r>
      <w:r w:rsidR="005F3887" w:rsidRPr="00FE0821">
        <w:rPr>
          <w:rFonts w:ascii="Arial" w:eastAsia="Calibri" w:hAnsi="Calibri" w:cs="Times New Roman"/>
          <w:lang w:val="en-US"/>
        </w:rPr>
        <w:t xml:space="preserve"> states that the period </w:t>
      </w:r>
      <w:r w:rsidR="00356FDD" w:rsidRPr="00FE0821">
        <w:rPr>
          <w:rFonts w:ascii="Arial" w:eastAsia="Calibri" w:hAnsi="Calibri" w:cs="Times New Roman"/>
          <w:lang w:val="en-US"/>
        </w:rPr>
        <w:t xml:space="preserve">which it relates to is from </w:t>
      </w:r>
      <w:r w:rsidR="00FE0821" w:rsidRPr="00FE0821">
        <w:rPr>
          <w:rFonts w:ascii="Arial" w:eastAsia="Calibri" w:hAnsi="Calibri" w:cs="Times New Roman"/>
          <w:lang w:val="en-US"/>
        </w:rPr>
        <w:t>201</w:t>
      </w:r>
      <w:r w:rsidR="00B8561F">
        <w:rPr>
          <w:rFonts w:ascii="Arial" w:eastAsia="Calibri" w:hAnsi="Calibri" w:cs="Times New Roman"/>
          <w:lang w:val="en-US"/>
        </w:rPr>
        <w:t>9</w:t>
      </w:r>
      <w:r w:rsidR="00FE0821" w:rsidRPr="00FE0821">
        <w:rPr>
          <w:rFonts w:ascii="Arial" w:eastAsia="Calibri" w:hAnsi="Calibri" w:cs="Times New Roman"/>
          <w:lang w:val="en-US"/>
        </w:rPr>
        <w:t xml:space="preserve"> until 2036</w:t>
      </w:r>
      <w:r w:rsidR="005F3887" w:rsidRPr="00FE0821">
        <w:rPr>
          <w:rFonts w:ascii="Arial" w:eastAsia="Calibri" w:hAnsi="Calibri" w:cs="Times New Roman"/>
          <w:lang w:val="en-US"/>
        </w:rPr>
        <w:t xml:space="preserve">. The period has been chosen to align with that of the </w:t>
      </w:r>
      <w:r w:rsidR="00FE0821" w:rsidRPr="00FE0821">
        <w:rPr>
          <w:rFonts w:ascii="Arial" w:eastAsia="Calibri" w:hAnsi="Calibri" w:cs="Times New Roman"/>
          <w:lang w:val="en-US"/>
        </w:rPr>
        <w:t xml:space="preserve">Melton </w:t>
      </w:r>
      <w:r w:rsidR="00AA7B46" w:rsidRPr="00FE0821">
        <w:rPr>
          <w:rFonts w:ascii="Arial" w:eastAsia="Calibri" w:hAnsi="Calibri" w:cs="Times New Roman"/>
          <w:lang w:val="en-US"/>
        </w:rPr>
        <w:t>Local Plan</w:t>
      </w:r>
      <w:r w:rsidR="00DE74A3">
        <w:rPr>
          <w:rFonts w:ascii="Arial" w:eastAsia="Calibri" w:hAnsi="Calibri" w:cs="Times New Roman"/>
          <w:lang w:val="en-US"/>
        </w:rPr>
        <w:t xml:space="preserve"> which was adopted on 10 October 2018</w:t>
      </w:r>
      <w:r w:rsidR="00AA7B46" w:rsidRPr="00FE0821">
        <w:rPr>
          <w:rFonts w:ascii="Arial" w:eastAsia="Calibri" w:hAnsi="Calibri" w:cs="Times New Roman"/>
          <w:lang w:val="en-US"/>
        </w:rPr>
        <w:t>.</w:t>
      </w:r>
    </w:p>
    <w:p w14:paraId="40954B25" w14:textId="24A6C2CA" w:rsidR="005F3887" w:rsidRPr="005B165E" w:rsidRDefault="005F3887" w:rsidP="00AA7B46">
      <w:pPr>
        <w:spacing w:after="240"/>
        <w:ind w:firstLine="720"/>
        <w:rPr>
          <w:rFonts w:ascii="Arial" w:hAnsi="Arial" w:cs="Arial"/>
          <w:b/>
          <w:color w:val="0070C0"/>
          <w:lang w:val="en-US"/>
        </w:rPr>
      </w:pPr>
      <w:r w:rsidRPr="005B165E">
        <w:rPr>
          <w:rFonts w:ascii="Arial" w:hAnsi="Arial" w:cs="Arial"/>
          <w:b/>
          <w:color w:val="0070C0"/>
          <w:lang w:val="en-US"/>
        </w:rPr>
        <w:t>The policies do not relate to excluded</w:t>
      </w:r>
      <w:r w:rsidRPr="005B165E">
        <w:rPr>
          <w:rFonts w:ascii="Arial" w:hAnsi="Arial" w:cs="Arial"/>
          <w:b/>
          <w:color w:val="0070C0"/>
          <w:spacing w:val="-13"/>
          <w:lang w:val="en-US"/>
        </w:rPr>
        <w:t xml:space="preserve"> </w:t>
      </w:r>
      <w:r w:rsidRPr="005B165E">
        <w:rPr>
          <w:rFonts w:ascii="Arial" w:hAnsi="Arial" w:cs="Arial"/>
          <w:b/>
          <w:color w:val="0070C0"/>
          <w:lang w:val="en-US"/>
        </w:rPr>
        <w:t>development</w:t>
      </w:r>
    </w:p>
    <w:p w14:paraId="01D5F1C1" w14:textId="27870B68" w:rsidR="005B165E" w:rsidRPr="0069116E" w:rsidRDefault="005B165E" w:rsidP="00AA7B46">
      <w:pPr>
        <w:widowControl w:val="0"/>
        <w:tabs>
          <w:tab w:val="left" w:pos="821"/>
        </w:tabs>
        <w:spacing w:after="240" w:line="360" w:lineRule="auto"/>
        <w:ind w:left="720" w:right="261" w:hanging="720"/>
        <w:jc w:val="both"/>
        <w:rPr>
          <w:rFonts w:ascii="Arial" w:eastAsia="Calibri" w:hAnsi="Calibri" w:cs="Times New Roman"/>
          <w:color w:val="FF0000"/>
          <w:lang w:val="en-US"/>
        </w:rPr>
      </w:pPr>
      <w:r>
        <w:rPr>
          <w:rFonts w:ascii="Arial" w:eastAsia="Calibri" w:hAnsi="Calibri" w:cs="Times New Roman"/>
          <w:lang w:val="en-US"/>
        </w:rPr>
        <w:t>2.4</w:t>
      </w:r>
      <w:r>
        <w:rPr>
          <w:rFonts w:ascii="Arial" w:eastAsia="Calibri" w:hAnsi="Calibri" w:cs="Times New Roman"/>
          <w:lang w:val="en-US"/>
        </w:rPr>
        <w:tab/>
      </w:r>
      <w:r w:rsidR="005F3887" w:rsidRPr="005F3887">
        <w:rPr>
          <w:rFonts w:ascii="Arial" w:eastAsia="Calibri" w:hAnsi="Calibri" w:cs="Times New Roman"/>
          <w:lang w:val="en-US"/>
        </w:rPr>
        <w:t xml:space="preserve">The </w:t>
      </w:r>
      <w:r w:rsidR="00356FDD">
        <w:rPr>
          <w:rFonts w:ascii="Arial" w:eastAsia="Calibri" w:hAnsi="Calibri" w:cs="Times New Roman"/>
          <w:lang w:val="en-US"/>
        </w:rPr>
        <w:t>Neighbourhood Plan</w:t>
      </w:r>
      <w:r w:rsidR="005F3887" w:rsidRPr="005F3887">
        <w:rPr>
          <w:rFonts w:ascii="Arial" w:eastAsia="Calibri" w:hAnsi="Calibri" w:cs="Times New Roman"/>
          <w:lang w:val="en-US"/>
        </w:rPr>
        <w:t xml:space="preserve"> does not deal with county matters (mineral extraction and waste development), nationally significant infrastructure or any</w:t>
      </w:r>
      <w:r w:rsidR="005F3887" w:rsidRPr="005F3887">
        <w:rPr>
          <w:rFonts w:ascii="Arial" w:eastAsia="Calibri" w:hAnsi="Calibri" w:cs="Times New Roman"/>
          <w:spacing w:val="-26"/>
          <w:lang w:val="en-US"/>
        </w:rPr>
        <w:t xml:space="preserve"> </w:t>
      </w:r>
      <w:r w:rsidR="005F3887" w:rsidRPr="005F3887">
        <w:rPr>
          <w:rFonts w:ascii="Arial" w:eastAsia="Calibri" w:hAnsi="Calibri" w:cs="Times New Roman"/>
          <w:lang w:val="en-US"/>
        </w:rPr>
        <w:t xml:space="preserve">other matters set out in Section 61K of the Town and Country Planning Act 1990. </w:t>
      </w:r>
    </w:p>
    <w:p w14:paraId="0B6451F9" w14:textId="77AD76D0" w:rsidR="005F3887" w:rsidRPr="005B165E" w:rsidRDefault="00356FDD" w:rsidP="009D3F0C">
      <w:pPr>
        <w:spacing w:after="240"/>
        <w:ind w:left="720"/>
        <w:jc w:val="both"/>
        <w:rPr>
          <w:rFonts w:ascii="Arial" w:hAnsi="Arial" w:cs="Arial"/>
          <w:b/>
          <w:color w:val="0070C0"/>
          <w:lang w:val="en-US"/>
        </w:rPr>
      </w:pPr>
      <w:r w:rsidRPr="005B165E">
        <w:rPr>
          <w:rFonts w:ascii="Arial" w:hAnsi="Arial" w:cs="Arial"/>
          <w:b/>
          <w:color w:val="0070C0"/>
          <w:lang w:val="en-US"/>
        </w:rPr>
        <w:t>The proposed Neighbourhood P</w:t>
      </w:r>
      <w:r w:rsidR="005F3887" w:rsidRPr="005B165E">
        <w:rPr>
          <w:rFonts w:ascii="Arial" w:hAnsi="Arial" w:cs="Arial"/>
          <w:b/>
          <w:color w:val="0070C0"/>
          <w:lang w:val="en-US"/>
        </w:rPr>
        <w:t xml:space="preserve">lan does not relate to more than one neighbourhood </w:t>
      </w:r>
      <w:r w:rsidR="007A5398" w:rsidRPr="005B165E">
        <w:rPr>
          <w:rFonts w:ascii="Arial" w:hAnsi="Arial" w:cs="Arial"/>
          <w:b/>
          <w:color w:val="0070C0"/>
          <w:lang w:val="en-US"/>
        </w:rPr>
        <w:t xml:space="preserve">plan </w:t>
      </w:r>
      <w:r w:rsidR="005F3887" w:rsidRPr="005B165E">
        <w:rPr>
          <w:rFonts w:ascii="Arial" w:hAnsi="Arial" w:cs="Arial"/>
          <w:b/>
          <w:color w:val="0070C0"/>
          <w:lang w:val="en-US"/>
        </w:rPr>
        <w:t>area and there are no other neighbour</w:t>
      </w:r>
      <w:r w:rsidRPr="005B165E">
        <w:rPr>
          <w:rFonts w:ascii="Arial" w:hAnsi="Arial" w:cs="Arial"/>
          <w:b/>
          <w:color w:val="0070C0"/>
          <w:lang w:val="en-US"/>
        </w:rPr>
        <w:t>hood plans in place within the N</w:t>
      </w:r>
      <w:r w:rsidR="005F3887" w:rsidRPr="005B165E">
        <w:rPr>
          <w:rFonts w:ascii="Arial" w:hAnsi="Arial" w:cs="Arial"/>
          <w:b/>
          <w:color w:val="0070C0"/>
          <w:lang w:val="en-US"/>
        </w:rPr>
        <w:t>eighbourhood</w:t>
      </w:r>
      <w:r w:rsidRPr="005B165E">
        <w:rPr>
          <w:rFonts w:ascii="Arial" w:hAnsi="Arial" w:cs="Arial"/>
          <w:b/>
          <w:color w:val="0070C0"/>
          <w:lang w:val="en-US"/>
        </w:rPr>
        <w:t xml:space="preserve"> Plan</w:t>
      </w:r>
      <w:r w:rsidR="005F3887" w:rsidRPr="005B165E">
        <w:rPr>
          <w:rFonts w:ascii="Arial" w:hAnsi="Arial" w:cs="Arial"/>
          <w:b/>
          <w:color w:val="0070C0"/>
          <w:spacing w:val="-11"/>
          <w:lang w:val="en-US"/>
        </w:rPr>
        <w:t xml:space="preserve"> </w:t>
      </w:r>
      <w:r w:rsidR="005F3887" w:rsidRPr="005B165E">
        <w:rPr>
          <w:rFonts w:ascii="Arial" w:hAnsi="Arial" w:cs="Arial"/>
          <w:b/>
          <w:color w:val="0070C0"/>
          <w:lang w:val="en-US"/>
        </w:rPr>
        <w:t>area.</w:t>
      </w:r>
    </w:p>
    <w:p w14:paraId="22A97E46" w14:textId="2374C3F5" w:rsidR="005F3887" w:rsidRDefault="005B165E" w:rsidP="009D3F0C">
      <w:pPr>
        <w:widowControl w:val="0"/>
        <w:tabs>
          <w:tab w:val="left" w:pos="821"/>
        </w:tabs>
        <w:spacing w:before="125" w:after="0" w:line="360" w:lineRule="auto"/>
        <w:ind w:left="720" w:right="103" w:hanging="720"/>
        <w:jc w:val="both"/>
        <w:rPr>
          <w:rFonts w:ascii="Arial" w:eastAsia="Calibri" w:hAnsi="Calibri" w:cs="Times New Roman"/>
          <w:lang w:val="en-US"/>
        </w:rPr>
      </w:pPr>
      <w:r>
        <w:rPr>
          <w:rFonts w:ascii="Arial" w:eastAsia="Calibri" w:hAnsi="Calibri" w:cs="Times New Roman"/>
          <w:lang w:val="en-US"/>
        </w:rPr>
        <w:t>2.5</w:t>
      </w:r>
      <w:r>
        <w:rPr>
          <w:rFonts w:ascii="Arial" w:eastAsia="Calibri" w:hAnsi="Calibri" w:cs="Times New Roman"/>
          <w:lang w:val="en-US"/>
        </w:rPr>
        <w:tab/>
      </w:r>
      <w:r w:rsidR="007823E6" w:rsidRPr="00505C7D">
        <w:rPr>
          <w:rFonts w:ascii="Arial" w:eastAsia="Calibri" w:hAnsi="Calibri" w:cs="Times New Roman"/>
          <w:lang w:val="en-US"/>
        </w:rPr>
        <w:t xml:space="preserve">The </w:t>
      </w:r>
      <w:r w:rsidR="00F02D15">
        <w:rPr>
          <w:rFonts w:ascii="Arial" w:eastAsia="Calibri" w:hAnsi="Calibri" w:cs="Times New Roman"/>
          <w:lang w:val="en-US"/>
        </w:rPr>
        <w:t>designated</w:t>
      </w:r>
      <w:r w:rsidR="005F3887" w:rsidRPr="00505C7D">
        <w:rPr>
          <w:rFonts w:ascii="Arial" w:eastAsia="Calibri" w:hAnsi="Calibri" w:cs="Times New Roman"/>
          <w:lang w:val="en-US"/>
        </w:rPr>
        <w:t xml:space="preserve"> </w:t>
      </w:r>
      <w:r w:rsidR="00F02D15">
        <w:rPr>
          <w:rFonts w:ascii="Arial" w:eastAsia="Calibri" w:hAnsi="Calibri" w:cs="Times New Roman"/>
          <w:lang w:val="en-US"/>
        </w:rPr>
        <w:t>Plan a</w:t>
      </w:r>
      <w:r w:rsidR="005F3887" w:rsidRPr="00505C7D">
        <w:rPr>
          <w:rFonts w:ascii="Arial" w:eastAsia="Calibri" w:hAnsi="Calibri" w:cs="Times New Roman"/>
          <w:lang w:val="en-US"/>
        </w:rPr>
        <w:t>rea</w:t>
      </w:r>
      <w:r w:rsidR="00F02D15">
        <w:rPr>
          <w:rFonts w:ascii="Arial" w:eastAsia="Calibri" w:hAnsi="Calibri" w:cs="Times New Roman"/>
          <w:lang w:val="en-US"/>
        </w:rPr>
        <w:t xml:space="preserve"> was approved </w:t>
      </w:r>
      <w:r w:rsidR="005F3887" w:rsidRPr="00505C7D">
        <w:rPr>
          <w:rFonts w:ascii="Arial" w:eastAsia="Calibri" w:hAnsi="Calibri" w:cs="Times New Roman"/>
          <w:lang w:val="en-US"/>
        </w:rPr>
        <w:t xml:space="preserve">by </w:t>
      </w:r>
      <w:r w:rsidR="00FE0821">
        <w:rPr>
          <w:rFonts w:ascii="Arial" w:eastAsia="Calibri" w:hAnsi="Calibri" w:cs="Times New Roman"/>
          <w:lang w:val="en-US"/>
        </w:rPr>
        <w:t>Melton Borough</w:t>
      </w:r>
      <w:r w:rsidR="005F3887" w:rsidRPr="00505C7D">
        <w:rPr>
          <w:rFonts w:ascii="Arial" w:eastAsia="Calibri" w:hAnsi="Calibri" w:cs="Times New Roman"/>
          <w:lang w:val="en-US"/>
        </w:rPr>
        <w:t xml:space="preserve"> Council </w:t>
      </w:r>
      <w:r w:rsidR="00FE0821">
        <w:rPr>
          <w:rFonts w:ascii="Arial" w:eastAsia="Calibri" w:hAnsi="Calibri" w:cs="Times New Roman"/>
          <w:lang w:val="en-US"/>
        </w:rPr>
        <w:t xml:space="preserve">on </w:t>
      </w:r>
      <w:r w:rsidR="00B8561F">
        <w:rPr>
          <w:rFonts w:ascii="Arial" w:eastAsia="Calibri" w:hAnsi="Calibri" w:cs="Times New Roman"/>
          <w:lang w:val="en-US"/>
        </w:rPr>
        <w:t>30 November</w:t>
      </w:r>
      <w:r w:rsidR="003455CA">
        <w:rPr>
          <w:rFonts w:ascii="Arial" w:eastAsia="Calibri" w:hAnsi="Calibri" w:cs="Times New Roman"/>
          <w:lang w:val="en-US"/>
        </w:rPr>
        <w:t xml:space="preserve"> 201</w:t>
      </w:r>
      <w:r w:rsidR="00B8561F">
        <w:rPr>
          <w:rFonts w:ascii="Arial" w:eastAsia="Calibri" w:hAnsi="Calibri" w:cs="Times New Roman"/>
          <w:lang w:val="en-US"/>
        </w:rPr>
        <w:t>7</w:t>
      </w:r>
      <w:r w:rsidR="005F3887" w:rsidRPr="00505C7D">
        <w:rPr>
          <w:rFonts w:ascii="Arial" w:eastAsia="Calibri" w:hAnsi="Calibri" w:cs="Times New Roman"/>
          <w:lang w:val="en-US"/>
        </w:rPr>
        <w:t xml:space="preserve">. </w:t>
      </w:r>
      <w:r w:rsidR="00356FDD" w:rsidRPr="00505C7D">
        <w:rPr>
          <w:rFonts w:ascii="Arial" w:eastAsia="Calibri" w:hAnsi="Calibri" w:cs="Times New Roman"/>
          <w:lang w:val="en-US"/>
        </w:rPr>
        <w:t xml:space="preserve"> </w:t>
      </w:r>
      <w:r w:rsidR="00406D59">
        <w:rPr>
          <w:rFonts w:ascii="Arial" w:eastAsia="Calibri" w:hAnsi="Calibri" w:cs="Times New Roman"/>
          <w:lang w:val="en-US"/>
        </w:rPr>
        <w:t>The Plan</w:t>
      </w:r>
      <w:r w:rsidR="005F3887" w:rsidRPr="005F3887">
        <w:rPr>
          <w:rFonts w:ascii="Arial" w:eastAsia="Calibri" w:hAnsi="Calibri" w:cs="Times New Roman"/>
          <w:lang w:val="en-US"/>
        </w:rPr>
        <w:t xml:space="preserve"> does not relate to more than one neighbourhood </w:t>
      </w:r>
      <w:r w:rsidR="007A5398">
        <w:rPr>
          <w:rFonts w:ascii="Arial" w:eastAsia="Calibri" w:hAnsi="Calibri" w:cs="Times New Roman"/>
          <w:lang w:val="en-US"/>
        </w:rPr>
        <w:t xml:space="preserve">plan </w:t>
      </w:r>
      <w:r w:rsidR="005F3887" w:rsidRPr="005F3887">
        <w:rPr>
          <w:rFonts w:ascii="Arial" w:eastAsia="Calibri" w:hAnsi="Calibri" w:cs="Times New Roman"/>
          <w:lang w:val="en-US"/>
        </w:rPr>
        <w:t xml:space="preserve">area. </w:t>
      </w:r>
      <w:r w:rsidR="00F02D15">
        <w:rPr>
          <w:rFonts w:ascii="Arial" w:eastAsia="Calibri" w:hAnsi="Calibri" w:cs="Times New Roman"/>
          <w:lang w:val="en-US"/>
        </w:rPr>
        <w:t xml:space="preserve"> </w:t>
      </w:r>
      <w:r w:rsidR="005F3887" w:rsidRPr="005F3887">
        <w:rPr>
          <w:rFonts w:ascii="Arial" w:eastAsia="Calibri" w:hAnsi="Calibri" w:cs="Times New Roman"/>
          <w:lang w:val="en-US"/>
        </w:rPr>
        <w:t>There are no other neighbour</w:t>
      </w:r>
      <w:r w:rsidR="007A5398">
        <w:rPr>
          <w:rFonts w:ascii="Arial" w:eastAsia="Calibri" w:hAnsi="Calibri" w:cs="Times New Roman"/>
          <w:lang w:val="en-US"/>
        </w:rPr>
        <w:t>hood plans in place within the N</w:t>
      </w:r>
      <w:r w:rsidR="005F3887" w:rsidRPr="005F3887">
        <w:rPr>
          <w:rFonts w:ascii="Arial" w:eastAsia="Calibri" w:hAnsi="Calibri" w:cs="Times New Roman"/>
          <w:lang w:val="en-US"/>
        </w:rPr>
        <w:t>eighbourhood</w:t>
      </w:r>
      <w:r w:rsidR="005F3887" w:rsidRPr="005F3887">
        <w:rPr>
          <w:rFonts w:ascii="Arial" w:eastAsia="Calibri" w:hAnsi="Calibri" w:cs="Times New Roman"/>
          <w:spacing w:val="-11"/>
          <w:lang w:val="en-US"/>
        </w:rPr>
        <w:t xml:space="preserve"> </w:t>
      </w:r>
      <w:r w:rsidR="007A5398">
        <w:rPr>
          <w:rFonts w:ascii="Arial" w:eastAsia="Calibri" w:hAnsi="Calibri" w:cs="Times New Roman"/>
          <w:spacing w:val="-11"/>
          <w:lang w:val="en-US"/>
        </w:rPr>
        <w:t xml:space="preserve">Plan </w:t>
      </w:r>
      <w:r w:rsidR="005F3887" w:rsidRPr="005F3887">
        <w:rPr>
          <w:rFonts w:ascii="Arial" w:eastAsia="Calibri" w:hAnsi="Calibri" w:cs="Times New Roman"/>
          <w:lang w:val="en-US"/>
        </w:rPr>
        <w:t>area.</w:t>
      </w:r>
    </w:p>
    <w:p w14:paraId="1340E660" w14:textId="77777777" w:rsidR="009D3F0C" w:rsidRDefault="009D3F0C" w:rsidP="009D3F0C">
      <w:pPr>
        <w:widowControl w:val="0"/>
        <w:tabs>
          <w:tab w:val="left" w:pos="821"/>
        </w:tabs>
        <w:spacing w:after="240" w:line="360" w:lineRule="auto"/>
        <w:ind w:left="720" w:right="624" w:hanging="720"/>
        <w:jc w:val="both"/>
        <w:rPr>
          <w:rFonts w:ascii="Arial" w:eastAsia="Calibri" w:hAnsi="Calibri" w:cs="Times New Roman"/>
          <w:lang w:val="en-US"/>
        </w:rPr>
      </w:pPr>
    </w:p>
    <w:p w14:paraId="5B5DFB7A" w14:textId="73CCCF7D" w:rsidR="005F3887" w:rsidRDefault="005B165E" w:rsidP="009D3F0C">
      <w:pPr>
        <w:widowControl w:val="0"/>
        <w:tabs>
          <w:tab w:val="left" w:pos="821"/>
        </w:tabs>
        <w:spacing w:after="240" w:line="360" w:lineRule="auto"/>
        <w:ind w:left="720" w:right="624" w:hanging="720"/>
        <w:jc w:val="both"/>
        <w:rPr>
          <w:rFonts w:ascii="Arial" w:eastAsia="Calibri" w:hAnsi="Calibri" w:cs="Times New Roman"/>
          <w:lang w:val="en-US"/>
        </w:rPr>
      </w:pPr>
      <w:r>
        <w:rPr>
          <w:rFonts w:ascii="Arial" w:eastAsia="Calibri" w:hAnsi="Calibri" w:cs="Times New Roman"/>
          <w:lang w:val="en-US"/>
        </w:rPr>
        <w:lastRenderedPageBreak/>
        <w:t>2.6</w:t>
      </w:r>
      <w:r>
        <w:rPr>
          <w:rFonts w:ascii="Arial" w:eastAsia="Calibri" w:hAnsi="Calibri" w:cs="Times New Roman"/>
          <w:lang w:val="en-US"/>
        </w:rPr>
        <w:tab/>
      </w:r>
      <w:r w:rsidR="005F3887" w:rsidRPr="005F3887">
        <w:rPr>
          <w:rFonts w:ascii="Arial" w:eastAsia="Calibri" w:hAnsi="Calibri" w:cs="Times New Roman"/>
          <w:lang w:val="en-US"/>
        </w:rPr>
        <w:t>In relation to sub-</w:t>
      </w:r>
      <w:r w:rsidR="005F3887" w:rsidRPr="00384ABA">
        <w:rPr>
          <w:rFonts w:ascii="Arial" w:eastAsia="Calibri" w:hAnsi="Calibri" w:cs="Times New Roman"/>
          <w:lang w:val="en-US"/>
        </w:rPr>
        <w:t>paragraph 1(</w:t>
      </w:r>
      <w:r w:rsidR="00384ABA" w:rsidRPr="00384ABA">
        <w:rPr>
          <w:rFonts w:ascii="Arial" w:eastAsia="Calibri" w:hAnsi="Calibri" w:cs="Times New Roman"/>
          <w:lang w:val="en-US"/>
        </w:rPr>
        <w:t>c)</w:t>
      </w:r>
      <w:r w:rsidR="005F3887" w:rsidRPr="00384ABA">
        <w:rPr>
          <w:rFonts w:ascii="Arial" w:eastAsia="Calibri" w:hAnsi="Calibri" w:cs="Times New Roman"/>
          <w:lang w:val="en-US"/>
        </w:rPr>
        <w:t xml:space="preserve">, </w:t>
      </w:r>
      <w:r w:rsidR="005F3887" w:rsidRPr="005F3887">
        <w:rPr>
          <w:rFonts w:ascii="Arial" w:eastAsia="Calibri" w:hAnsi="Calibri" w:cs="Times New Roman"/>
          <w:lang w:val="en-US"/>
        </w:rPr>
        <w:t>it is not considered that there is any benefit or reason for extending the area for the referendum beyond the designated Neighbourhood Plan</w:t>
      </w:r>
      <w:r w:rsidR="005F3887" w:rsidRPr="005F3887">
        <w:rPr>
          <w:rFonts w:ascii="Arial" w:eastAsia="Calibri" w:hAnsi="Calibri" w:cs="Times New Roman"/>
          <w:spacing w:val="-6"/>
          <w:lang w:val="en-US"/>
        </w:rPr>
        <w:t xml:space="preserve"> </w:t>
      </w:r>
      <w:r w:rsidR="005F3887" w:rsidRPr="005F3887">
        <w:rPr>
          <w:rFonts w:ascii="Arial" w:eastAsia="Calibri" w:hAnsi="Calibri" w:cs="Times New Roman"/>
          <w:lang w:val="en-US"/>
        </w:rPr>
        <w:t>Area.</w:t>
      </w:r>
    </w:p>
    <w:p w14:paraId="5C6BED36" w14:textId="6CBEAB9F" w:rsidR="00AA7B46" w:rsidRDefault="005B165E" w:rsidP="009B7EA2">
      <w:pPr>
        <w:widowControl w:val="0"/>
        <w:tabs>
          <w:tab w:val="left" w:pos="821"/>
        </w:tabs>
        <w:spacing w:after="0" w:line="360" w:lineRule="auto"/>
        <w:ind w:left="720" w:right="624" w:hanging="720"/>
        <w:jc w:val="both"/>
        <w:rPr>
          <w:rFonts w:ascii="Arial" w:eastAsia="Calibri" w:hAnsi="Calibri" w:cs="Times New Roman"/>
          <w:lang w:val="en-US"/>
        </w:rPr>
      </w:pPr>
      <w:r>
        <w:rPr>
          <w:rFonts w:ascii="Arial" w:eastAsia="Calibri" w:hAnsi="Calibri" w:cs="Times New Roman"/>
          <w:lang w:val="en-US"/>
        </w:rPr>
        <w:t>2.7</w:t>
      </w:r>
      <w:r>
        <w:rPr>
          <w:rFonts w:ascii="Arial" w:eastAsia="Calibri" w:hAnsi="Calibri" w:cs="Times New Roman"/>
          <w:lang w:val="en-US"/>
        </w:rPr>
        <w:tab/>
      </w:r>
      <w:r w:rsidR="005F3887" w:rsidRPr="005F3887">
        <w:rPr>
          <w:rFonts w:ascii="Arial" w:eastAsia="Calibri" w:hAnsi="Calibri" w:cs="Times New Roman"/>
          <w:lang w:val="en-US"/>
        </w:rPr>
        <w:t xml:space="preserve">In relation to sub-paragraph </w:t>
      </w:r>
      <w:r w:rsidR="005F3887" w:rsidRPr="00384ABA">
        <w:rPr>
          <w:rFonts w:ascii="Arial" w:eastAsia="Calibri" w:hAnsi="Calibri" w:cs="Times New Roman"/>
          <w:lang w:val="en-US"/>
        </w:rPr>
        <w:t>1(</w:t>
      </w:r>
      <w:r w:rsidR="00384ABA" w:rsidRPr="00384ABA">
        <w:rPr>
          <w:rFonts w:ascii="Arial" w:eastAsia="Calibri" w:hAnsi="Calibri" w:cs="Times New Roman"/>
          <w:lang w:val="en-US"/>
        </w:rPr>
        <w:t>d)</w:t>
      </w:r>
      <w:r w:rsidR="005F3887" w:rsidRPr="00384ABA">
        <w:rPr>
          <w:rFonts w:ascii="Arial" w:eastAsia="Calibri" w:hAnsi="Calibri" w:cs="Times New Roman"/>
          <w:lang w:val="en-US"/>
        </w:rPr>
        <w:t xml:space="preserve">, </w:t>
      </w:r>
      <w:r w:rsidR="005F3887" w:rsidRPr="005F3887">
        <w:rPr>
          <w:rFonts w:ascii="Arial" w:eastAsia="Calibri" w:hAnsi="Calibri" w:cs="Times New Roman"/>
          <w:lang w:val="en-US"/>
        </w:rPr>
        <w:t>there are no other prescribed</w:t>
      </w:r>
      <w:r w:rsidR="005F3887" w:rsidRPr="005F3887">
        <w:rPr>
          <w:rFonts w:ascii="Arial" w:eastAsia="Calibri" w:hAnsi="Calibri" w:cs="Times New Roman"/>
          <w:spacing w:val="-17"/>
          <w:lang w:val="en-US"/>
        </w:rPr>
        <w:t xml:space="preserve"> </w:t>
      </w:r>
      <w:r w:rsidR="005F3887" w:rsidRPr="005F3887">
        <w:rPr>
          <w:rFonts w:ascii="Arial" w:eastAsia="Calibri" w:hAnsi="Calibri" w:cs="Times New Roman"/>
          <w:lang w:val="en-US"/>
        </w:rPr>
        <w:t>matters.</w:t>
      </w:r>
    </w:p>
    <w:p w14:paraId="69CAE1E1" w14:textId="77777777" w:rsidR="00AA7B46" w:rsidRPr="00AA7B46" w:rsidRDefault="00AA7B46" w:rsidP="009B7EA2">
      <w:pPr>
        <w:widowControl w:val="0"/>
        <w:tabs>
          <w:tab w:val="left" w:pos="821"/>
        </w:tabs>
        <w:spacing w:after="0" w:line="240" w:lineRule="auto"/>
        <w:ind w:left="720" w:right="624" w:hanging="720"/>
        <w:jc w:val="both"/>
        <w:rPr>
          <w:rStyle w:val="Strong"/>
          <w:rFonts w:ascii="Arial" w:eastAsia="Calibri" w:hAnsi="Calibri" w:cs="Times New Roman"/>
          <w:b w:val="0"/>
          <w:bCs w:val="0"/>
          <w:lang w:val="en-US"/>
        </w:rPr>
      </w:pPr>
    </w:p>
    <w:p w14:paraId="6EBCBAF2" w14:textId="4A72163B" w:rsidR="005F3887" w:rsidRPr="00AA7B46" w:rsidRDefault="00F02D15" w:rsidP="009B7EA2">
      <w:pPr>
        <w:pStyle w:val="Heading1"/>
        <w:spacing w:before="0" w:after="120"/>
        <w:rPr>
          <w:rFonts w:ascii="Arial" w:hAnsi="Arial" w:cs="Arial"/>
          <w:b/>
          <w:bCs/>
          <w:color w:val="0070C0"/>
          <w:sz w:val="28"/>
          <w:szCs w:val="28"/>
        </w:rPr>
      </w:pPr>
      <w:r w:rsidRPr="00AA7B46">
        <w:rPr>
          <w:rStyle w:val="Strong"/>
          <w:rFonts w:ascii="Arial" w:hAnsi="Arial" w:cs="Arial"/>
          <w:color w:val="0070C0"/>
          <w:sz w:val="28"/>
          <w:szCs w:val="28"/>
        </w:rPr>
        <w:t>3</w:t>
      </w:r>
      <w:r w:rsidR="007C7686" w:rsidRPr="00AA7B46">
        <w:rPr>
          <w:rStyle w:val="Strong"/>
          <w:rFonts w:ascii="Arial" w:hAnsi="Arial" w:cs="Arial"/>
          <w:color w:val="0070C0"/>
          <w:sz w:val="28"/>
          <w:szCs w:val="28"/>
        </w:rPr>
        <w:t>.0</w:t>
      </w:r>
      <w:r w:rsidR="007C7686" w:rsidRPr="00AA7B46">
        <w:rPr>
          <w:rStyle w:val="Strong"/>
          <w:rFonts w:ascii="Arial" w:hAnsi="Arial" w:cs="Arial"/>
          <w:color w:val="0070C0"/>
          <w:sz w:val="28"/>
          <w:szCs w:val="28"/>
        </w:rPr>
        <w:tab/>
      </w:r>
      <w:r w:rsidR="005F3887" w:rsidRPr="00AA7B46">
        <w:rPr>
          <w:rStyle w:val="Strong"/>
          <w:rFonts w:ascii="Arial" w:hAnsi="Arial" w:cs="Arial"/>
          <w:color w:val="0070C0"/>
          <w:sz w:val="28"/>
          <w:szCs w:val="28"/>
        </w:rPr>
        <w:t>The Basic Conditions</w:t>
      </w:r>
      <w:r w:rsidR="003C5D72" w:rsidRPr="00AA7B46">
        <w:rPr>
          <w:rStyle w:val="Strong"/>
          <w:rFonts w:ascii="Arial" w:hAnsi="Arial" w:cs="Arial"/>
          <w:color w:val="0070C0"/>
          <w:sz w:val="28"/>
          <w:szCs w:val="28"/>
        </w:rPr>
        <w:t xml:space="preserve"> </w:t>
      </w:r>
    </w:p>
    <w:p w14:paraId="37E93F11" w14:textId="0EDCA64D" w:rsidR="00F02D15" w:rsidRDefault="00F02D15" w:rsidP="00AA7B46">
      <w:pPr>
        <w:widowControl w:val="0"/>
        <w:tabs>
          <w:tab w:val="left" w:pos="820"/>
        </w:tabs>
        <w:spacing w:after="240" w:line="360" w:lineRule="auto"/>
        <w:ind w:left="720" w:right="96" w:hanging="720"/>
        <w:jc w:val="both"/>
        <w:rPr>
          <w:rFonts w:ascii="Arial" w:eastAsia="Arial" w:hAnsi="Arial" w:cs="Times New Roman"/>
          <w:lang w:val="en-US"/>
        </w:rPr>
      </w:pPr>
      <w:r>
        <w:rPr>
          <w:rFonts w:ascii="Arial" w:eastAsia="Arial" w:hAnsi="Arial" w:cs="Times New Roman"/>
          <w:lang w:val="en-US"/>
        </w:rPr>
        <w:t>3.1</w:t>
      </w:r>
      <w:r>
        <w:rPr>
          <w:rFonts w:ascii="Arial" w:eastAsia="Arial" w:hAnsi="Arial" w:cs="Times New Roman"/>
          <w:lang w:val="en-US"/>
        </w:rPr>
        <w:tab/>
        <w:t>T</w:t>
      </w:r>
      <w:r w:rsidR="005F3887" w:rsidRPr="003C5D72">
        <w:rPr>
          <w:rFonts w:ascii="Arial" w:eastAsia="Arial" w:hAnsi="Arial" w:cs="Times New Roman"/>
          <w:lang w:val="en-US"/>
        </w:rPr>
        <w:t>his section addresses how the</w:t>
      </w:r>
      <w:r w:rsidR="001471D5">
        <w:rPr>
          <w:rFonts w:ascii="Arial" w:eastAsia="Arial" w:hAnsi="Arial" w:cs="Times New Roman"/>
          <w:lang w:val="en-US"/>
        </w:rPr>
        <w:t xml:space="preserve"> </w:t>
      </w:r>
      <w:r w:rsidR="00406D59">
        <w:rPr>
          <w:rFonts w:ascii="Arial" w:eastAsia="Arial" w:hAnsi="Arial" w:cs="Times New Roman"/>
          <w:lang w:val="en-US"/>
        </w:rPr>
        <w:t>Neighbourhood Plan</w:t>
      </w:r>
      <w:r w:rsidR="005F3887" w:rsidRPr="003C5D72">
        <w:rPr>
          <w:rFonts w:ascii="Arial" w:eastAsia="Arial" w:hAnsi="Arial" w:cs="Times New Roman"/>
          <w:lang w:val="en-US"/>
        </w:rPr>
        <w:t xml:space="preserve"> fulfils</w:t>
      </w:r>
      <w:r w:rsidR="005F3887" w:rsidRPr="003C5D72">
        <w:rPr>
          <w:rFonts w:ascii="Arial" w:eastAsia="Arial" w:hAnsi="Arial" w:cs="Times New Roman"/>
          <w:spacing w:val="-15"/>
          <w:lang w:val="en-US"/>
        </w:rPr>
        <w:t xml:space="preserve"> </w:t>
      </w:r>
      <w:r w:rsidR="005F3887" w:rsidRPr="003C5D72">
        <w:rPr>
          <w:rFonts w:ascii="Arial" w:eastAsia="Arial" w:hAnsi="Arial" w:cs="Times New Roman"/>
          <w:lang w:val="en-US"/>
        </w:rPr>
        <w:t>the</w:t>
      </w:r>
      <w:r w:rsidR="005F3887" w:rsidRPr="003C5D72">
        <w:rPr>
          <w:rFonts w:ascii="Arial" w:eastAsia="Arial" w:hAnsi="Arial" w:cs="Times New Roman"/>
          <w:spacing w:val="-6"/>
          <w:lang w:val="en-US"/>
        </w:rPr>
        <w:t xml:space="preserve"> </w:t>
      </w:r>
      <w:r w:rsidR="005F3887" w:rsidRPr="003C5D72">
        <w:rPr>
          <w:rFonts w:ascii="Arial" w:eastAsia="Arial" w:hAnsi="Arial" w:cs="Times New Roman"/>
          <w:lang w:val="en-US"/>
        </w:rPr>
        <w:t xml:space="preserve">basic conditions set out in sub-paragraph (2). The Neighbourhood Plan has been prepared having regard to national policies and advice set out in the </w:t>
      </w:r>
      <w:r w:rsidR="005F3887" w:rsidRPr="00505C7D">
        <w:rPr>
          <w:rFonts w:ascii="Arial" w:eastAsia="Arial" w:hAnsi="Arial" w:cs="Times New Roman"/>
          <w:lang w:val="en-US"/>
        </w:rPr>
        <w:t>National Planning Policy Framework (</w:t>
      </w:r>
      <w:r w:rsidR="00731604" w:rsidRPr="00505C7D">
        <w:rPr>
          <w:rFonts w:ascii="Arial" w:eastAsia="Arial" w:hAnsi="Arial" w:cs="Times New Roman"/>
          <w:lang w:val="en-US"/>
        </w:rPr>
        <w:t>NPPF</w:t>
      </w:r>
      <w:r w:rsidR="005F3887" w:rsidRPr="00505C7D">
        <w:rPr>
          <w:rFonts w:ascii="Arial" w:eastAsia="Arial" w:hAnsi="Arial" w:cs="Times New Roman"/>
          <w:lang w:val="en-US"/>
        </w:rPr>
        <w:t>) and to the</w:t>
      </w:r>
      <w:r w:rsidR="007B63E9" w:rsidRPr="00505C7D">
        <w:rPr>
          <w:rFonts w:ascii="Arial" w:eastAsia="Arial" w:hAnsi="Arial" w:cs="Times New Roman"/>
          <w:lang w:val="en-US"/>
        </w:rPr>
        <w:t xml:space="preserve"> </w:t>
      </w:r>
      <w:r w:rsidR="005F3887" w:rsidRPr="00505C7D">
        <w:rPr>
          <w:rFonts w:ascii="Arial" w:eastAsia="Arial" w:hAnsi="Arial" w:cs="Times New Roman"/>
          <w:lang w:val="en-US"/>
        </w:rPr>
        <w:t xml:space="preserve">strategic policies contained in the </w:t>
      </w:r>
      <w:r w:rsidR="00AE3FEA">
        <w:rPr>
          <w:rFonts w:ascii="Arial" w:eastAsia="Arial" w:hAnsi="Arial" w:cs="Times New Roman"/>
          <w:lang w:val="en-US"/>
        </w:rPr>
        <w:t xml:space="preserve">Melton Local Plan </w:t>
      </w:r>
      <w:r w:rsidR="00DE74A3">
        <w:rPr>
          <w:rFonts w:ascii="Arial" w:eastAsia="Arial" w:hAnsi="Arial" w:cs="Times New Roman"/>
          <w:lang w:val="en-US"/>
        </w:rPr>
        <w:t>201</w:t>
      </w:r>
      <w:r w:rsidR="00C206AD">
        <w:rPr>
          <w:rFonts w:ascii="Arial" w:eastAsia="Arial" w:hAnsi="Arial" w:cs="Times New Roman"/>
          <w:lang w:val="en-US"/>
        </w:rPr>
        <w:t>8</w:t>
      </w:r>
      <w:r w:rsidR="00DE74A3">
        <w:rPr>
          <w:rFonts w:ascii="Arial" w:eastAsia="Arial" w:hAnsi="Arial" w:cs="Times New Roman"/>
          <w:lang w:val="en-US"/>
        </w:rPr>
        <w:t xml:space="preserve"> - 2036</w:t>
      </w:r>
      <w:r w:rsidR="00AE3FEA">
        <w:rPr>
          <w:rFonts w:ascii="Arial" w:eastAsia="Arial" w:hAnsi="Arial" w:cs="Times New Roman"/>
          <w:lang w:val="en-US"/>
        </w:rPr>
        <w:t>.</w:t>
      </w:r>
    </w:p>
    <w:p w14:paraId="499E09C1" w14:textId="74A50771" w:rsidR="005F3887" w:rsidRPr="00AA7B46" w:rsidRDefault="00F02D15" w:rsidP="00AA7B46">
      <w:pPr>
        <w:widowControl w:val="0"/>
        <w:tabs>
          <w:tab w:val="left" w:pos="820"/>
        </w:tabs>
        <w:spacing w:after="240" w:line="360" w:lineRule="auto"/>
        <w:ind w:left="720" w:right="96" w:hanging="720"/>
        <w:jc w:val="both"/>
        <w:rPr>
          <w:rFonts w:ascii="Arial" w:eastAsia="Arial" w:hAnsi="Arial" w:cs="Times New Roman"/>
          <w:lang w:val="en-US"/>
        </w:rPr>
      </w:pPr>
      <w:r>
        <w:rPr>
          <w:rFonts w:ascii="Arial" w:eastAsia="Arial" w:hAnsi="Arial" w:cs="Times New Roman"/>
          <w:lang w:val="en-US"/>
        </w:rPr>
        <w:t>3.2</w:t>
      </w:r>
      <w:r>
        <w:rPr>
          <w:rFonts w:ascii="Arial" w:eastAsia="Arial" w:hAnsi="Arial" w:cs="Times New Roman"/>
          <w:lang w:val="en-US"/>
        </w:rPr>
        <w:tab/>
      </w:r>
      <w:r w:rsidR="005F3887" w:rsidRPr="00505C7D">
        <w:rPr>
          <w:rFonts w:ascii="Arial" w:eastAsia="Arial" w:hAnsi="Arial" w:cs="Times New Roman"/>
          <w:lang w:val="en-US"/>
        </w:rPr>
        <w:t xml:space="preserve">The Neighbourhood Plan has been </w:t>
      </w:r>
      <w:r w:rsidR="00550038">
        <w:rPr>
          <w:rFonts w:ascii="Arial" w:eastAsia="Arial" w:hAnsi="Arial" w:cs="Times New Roman"/>
          <w:lang w:val="en-US"/>
        </w:rPr>
        <w:t>informed by</w:t>
      </w:r>
      <w:r w:rsidR="005F3887" w:rsidRPr="00505C7D">
        <w:rPr>
          <w:rFonts w:ascii="Arial" w:eastAsia="Arial" w:hAnsi="Arial" w:cs="Times New Roman"/>
          <w:lang w:val="en-US"/>
        </w:rPr>
        <w:t xml:space="preserve"> the</w:t>
      </w:r>
      <w:r w:rsidR="00984F63">
        <w:rPr>
          <w:rFonts w:ascii="Arial" w:eastAsia="Arial" w:hAnsi="Arial" w:cs="Times New Roman"/>
          <w:lang w:val="en-US"/>
        </w:rPr>
        <w:t xml:space="preserve"> evidence base of the</w:t>
      </w:r>
      <w:r w:rsidR="005F3887" w:rsidRPr="00505C7D">
        <w:rPr>
          <w:rFonts w:ascii="Arial" w:eastAsia="Arial" w:hAnsi="Arial" w:cs="Times New Roman"/>
          <w:lang w:val="en-US"/>
        </w:rPr>
        <w:t xml:space="preserve"> </w:t>
      </w:r>
      <w:r w:rsidR="00DE74A3">
        <w:rPr>
          <w:rFonts w:ascii="Arial" w:eastAsia="Arial" w:hAnsi="Arial" w:cs="Times New Roman"/>
          <w:lang w:val="en-US"/>
        </w:rPr>
        <w:t>Melton</w:t>
      </w:r>
      <w:r w:rsidR="005F3887" w:rsidRPr="00505C7D">
        <w:rPr>
          <w:rFonts w:ascii="Arial" w:eastAsia="Arial" w:hAnsi="Arial" w:cs="Times New Roman"/>
          <w:lang w:val="en-US"/>
        </w:rPr>
        <w:t xml:space="preserve"> Local Plan</w:t>
      </w:r>
      <w:r w:rsidR="00AE3FEA">
        <w:rPr>
          <w:rFonts w:ascii="Arial" w:eastAsia="Arial" w:hAnsi="Arial" w:cs="Times New Roman"/>
          <w:lang w:val="en-US"/>
        </w:rPr>
        <w:t xml:space="preserve">, </w:t>
      </w:r>
      <w:r w:rsidR="005F3887" w:rsidRPr="00505C7D">
        <w:rPr>
          <w:rFonts w:ascii="Arial" w:eastAsia="Arial" w:hAnsi="Arial" w:cs="Times New Roman"/>
          <w:lang w:val="en-US"/>
        </w:rPr>
        <w:t xml:space="preserve">which </w:t>
      </w:r>
      <w:r w:rsidR="00DE74A3">
        <w:rPr>
          <w:rFonts w:ascii="Arial" w:eastAsia="Arial" w:hAnsi="Arial" w:cs="Times New Roman"/>
          <w:lang w:val="en-US"/>
        </w:rPr>
        <w:t>was</w:t>
      </w:r>
      <w:r w:rsidR="004927BF">
        <w:rPr>
          <w:rFonts w:ascii="Arial" w:eastAsia="Arial" w:hAnsi="Arial" w:cs="Times New Roman"/>
          <w:lang w:val="en-US"/>
        </w:rPr>
        <w:t xml:space="preserve"> Adopted </w:t>
      </w:r>
      <w:r w:rsidR="00DE74A3">
        <w:rPr>
          <w:rFonts w:ascii="Arial" w:eastAsia="Arial" w:hAnsi="Arial" w:cs="Times New Roman"/>
          <w:lang w:val="en-US"/>
        </w:rPr>
        <w:t>on 10 October</w:t>
      </w:r>
      <w:r w:rsidR="004927BF">
        <w:rPr>
          <w:rFonts w:ascii="Arial" w:eastAsia="Arial" w:hAnsi="Arial" w:cs="Times New Roman"/>
          <w:lang w:val="en-US"/>
        </w:rPr>
        <w:t xml:space="preserve"> 2018</w:t>
      </w:r>
      <w:r w:rsidR="00AE3FEA">
        <w:rPr>
          <w:rFonts w:ascii="Arial" w:eastAsia="Arial" w:hAnsi="Arial" w:cs="Times New Roman"/>
          <w:lang w:val="en-US"/>
        </w:rPr>
        <w:t>.</w:t>
      </w:r>
    </w:p>
    <w:p w14:paraId="5DC33F66" w14:textId="1691FAB4" w:rsidR="005F3887" w:rsidRPr="009D402F" w:rsidRDefault="005F3887" w:rsidP="009B7EA2">
      <w:pPr>
        <w:pStyle w:val="ListParagraph"/>
        <w:spacing w:after="120"/>
        <w:ind w:left="0" w:firstLine="720"/>
        <w:rPr>
          <w:rFonts w:ascii="Arial" w:hAnsi="Arial" w:cs="Arial"/>
          <w:b/>
          <w:color w:val="0070C0"/>
          <w:sz w:val="24"/>
          <w:szCs w:val="24"/>
          <w:lang w:val="en-US"/>
        </w:rPr>
      </w:pPr>
      <w:r w:rsidRPr="009D402F">
        <w:rPr>
          <w:rFonts w:ascii="Arial" w:hAnsi="Arial" w:cs="Arial"/>
          <w:b/>
          <w:color w:val="0070C0"/>
          <w:sz w:val="24"/>
          <w:szCs w:val="24"/>
          <w:lang w:val="en-US"/>
        </w:rPr>
        <w:t>Having regard to national policies and advice</w:t>
      </w:r>
    </w:p>
    <w:p w14:paraId="54DD55D3" w14:textId="49C2C75B" w:rsidR="004D525C" w:rsidRDefault="004C2039" w:rsidP="00AA7B46">
      <w:pPr>
        <w:widowControl w:val="0"/>
        <w:tabs>
          <w:tab w:val="left" w:pos="820"/>
        </w:tabs>
        <w:spacing w:after="240" w:line="355" w:lineRule="auto"/>
        <w:ind w:left="720" w:right="96" w:hanging="720"/>
        <w:jc w:val="both"/>
        <w:rPr>
          <w:rFonts w:ascii="Arial" w:eastAsia="Arial" w:hAnsi="Arial" w:cs="Times New Roman"/>
          <w:sz w:val="18"/>
          <w:szCs w:val="18"/>
          <w:lang w:val="en-US"/>
        </w:rPr>
      </w:pPr>
      <w:r>
        <w:rPr>
          <w:rFonts w:ascii="Arial" w:eastAsia="Arial" w:hAnsi="Arial" w:cs="Times New Roman"/>
          <w:lang w:val="en-US"/>
        </w:rPr>
        <w:t>3.3</w:t>
      </w:r>
      <w:r>
        <w:rPr>
          <w:rFonts w:ascii="Arial" w:eastAsia="Arial" w:hAnsi="Arial" w:cs="Times New Roman"/>
          <w:lang w:val="en-US"/>
        </w:rPr>
        <w:tab/>
      </w:r>
      <w:r w:rsidR="00560605" w:rsidRPr="00560605">
        <w:rPr>
          <w:rFonts w:ascii="Arial" w:eastAsia="Arial" w:hAnsi="Arial" w:cs="Times New Roman"/>
          <w:lang w:val="en-US"/>
        </w:rPr>
        <w:t>Th</w:t>
      </w:r>
      <w:r w:rsidR="00560605">
        <w:rPr>
          <w:rFonts w:ascii="Arial" w:eastAsia="Arial" w:hAnsi="Arial" w:cs="Times New Roman"/>
          <w:lang w:val="en-US"/>
        </w:rPr>
        <w:t xml:space="preserve">e </w:t>
      </w:r>
      <w:r w:rsidR="00406D59">
        <w:rPr>
          <w:rFonts w:ascii="Arial" w:eastAsia="Arial" w:hAnsi="Arial" w:cs="Times New Roman"/>
          <w:lang w:val="en-US"/>
        </w:rPr>
        <w:t>Neighbourhood Plan</w:t>
      </w:r>
      <w:r w:rsidR="00560605">
        <w:rPr>
          <w:rFonts w:ascii="Arial" w:eastAsia="Arial" w:hAnsi="Arial" w:cs="Times New Roman"/>
          <w:lang w:val="en-US"/>
        </w:rPr>
        <w:t xml:space="preserve"> has been developed </w:t>
      </w:r>
      <w:r w:rsidR="007B63E9">
        <w:rPr>
          <w:rFonts w:ascii="Arial" w:eastAsia="Arial" w:hAnsi="Arial" w:cs="Times New Roman"/>
          <w:lang w:val="en-US"/>
        </w:rPr>
        <w:t>having regard to</w:t>
      </w:r>
      <w:r w:rsidR="00406D59">
        <w:rPr>
          <w:rFonts w:ascii="Arial" w:eastAsia="Arial" w:hAnsi="Arial" w:cs="Times New Roman"/>
          <w:lang w:val="en-US"/>
        </w:rPr>
        <w:t xml:space="preserve"> </w:t>
      </w:r>
      <w:r w:rsidR="00731604">
        <w:rPr>
          <w:rFonts w:ascii="Arial" w:eastAsia="Arial" w:hAnsi="Arial" w:cs="Times New Roman"/>
          <w:lang w:val="en-US"/>
        </w:rPr>
        <w:t>the NPPF</w:t>
      </w:r>
      <w:r w:rsidR="00B8561F">
        <w:rPr>
          <w:rFonts w:ascii="Arial" w:eastAsia="Arial" w:hAnsi="Arial" w:cs="Times New Roman"/>
          <w:lang w:val="en-US"/>
        </w:rPr>
        <w:t xml:space="preserve"> amended in 2019</w:t>
      </w:r>
      <w:r w:rsidR="00560605">
        <w:rPr>
          <w:rFonts w:ascii="Arial" w:eastAsia="Arial" w:hAnsi="Arial" w:cs="Times New Roman"/>
          <w:lang w:val="en-US"/>
        </w:rPr>
        <w:t xml:space="preserve">.  </w:t>
      </w:r>
      <w:r w:rsidR="004D525C">
        <w:rPr>
          <w:rFonts w:ascii="Arial" w:eastAsia="Arial" w:hAnsi="Arial" w:cs="Times New Roman"/>
          <w:lang w:val="en-US"/>
        </w:rPr>
        <w:t xml:space="preserve">An </w:t>
      </w:r>
      <w:r w:rsidR="003F715D">
        <w:rPr>
          <w:rFonts w:ascii="Arial" w:eastAsia="Arial" w:hAnsi="Arial" w:cs="Times New Roman"/>
          <w:lang w:val="en-US"/>
        </w:rPr>
        <w:t>explanation of how each of the N</w:t>
      </w:r>
      <w:r w:rsidR="004D525C">
        <w:rPr>
          <w:rFonts w:ascii="Arial" w:eastAsia="Arial" w:hAnsi="Arial" w:cs="Times New Roman"/>
          <w:lang w:val="en-US"/>
        </w:rPr>
        <w:t>eighbourhood</w:t>
      </w:r>
      <w:r w:rsidR="003F715D">
        <w:rPr>
          <w:rFonts w:ascii="Arial" w:eastAsia="Arial" w:hAnsi="Arial" w:cs="Times New Roman"/>
          <w:lang w:val="en-US"/>
        </w:rPr>
        <w:t xml:space="preserve"> P</w:t>
      </w:r>
      <w:r w:rsidR="004D525C">
        <w:rPr>
          <w:rFonts w:ascii="Arial" w:eastAsia="Arial" w:hAnsi="Arial" w:cs="Times New Roman"/>
          <w:lang w:val="en-US"/>
        </w:rPr>
        <w:t xml:space="preserve">lan policies have shown regard to </w:t>
      </w:r>
      <w:r w:rsidR="003F715D">
        <w:rPr>
          <w:rFonts w:ascii="Arial" w:eastAsia="Arial" w:hAnsi="Arial" w:cs="Times New Roman"/>
          <w:lang w:val="en-US"/>
        </w:rPr>
        <w:t>the NPPF</w:t>
      </w:r>
      <w:r w:rsidR="004D525C">
        <w:rPr>
          <w:rFonts w:ascii="Arial" w:eastAsia="Arial" w:hAnsi="Arial" w:cs="Times New Roman"/>
          <w:lang w:val="en-US"/>
        </w:rPr>
        <w:t xml:space="preserve"> are outlined in table 1 below.</w:t>
      </w:r>
      <w:r w:rsidR="00560605" w:rsidRPr="00560605">
        <w:rPr>
          <w:rFonts w:ascii="Arial" w:eastAsia="Arial" w:hAnsi="Arial" w:cs="Times New Roman"/>
          <w:sz w:val="18"/>
          <w:szCs w:val="18"/>
          <w:lang w:val="en-US"/>
        </w:rPr>
        <w:t xml:space="preserve"> </w:t>
      </w:r>
    </w:p>
    <w:p w14:paraId="01CCD332" w14:textId="30E375FB" w:rsidR="005D6BB8" w:rsidRPr="001B594B" w:rsidRDefault="004C2039" w:rsidP="007D73D4">
      <w:pPr>
        <w:widowControl w:val="0"/>
        <w:tabs>
          <w:tab w:val="left" w:pos="709"/>
        </w:tabs>
        <w:spacing w:after="120" w:line="240" w:lineRule="auto"/>
        <w:ind w:right="96"/>
        <w:jc w:val="both"/>
        <w:rPr>
          <w:rFonts w:ascii="Arial" w:eastAsia="Arial" w:hAnsi="Arial" w:cs="Times New Roman"/>
          <w:lang w:val="en-US"/>
        </w:rPr>
      </w:pPr>
      <w:r>
        <w:rPr>
          <w:rFonts w:ascii="Arial" w:eastAsia="Arial" w:hAnsi="Arial" w:cs="Times New Roman"/>
          <w:lang w:val="en-US"/>
        </w:rPr>
        <w:t>3.4</w:t>
      </w:r>
      <w:r>
        <w:rPr>
          <w:rFonts w:ascii="Arial" w:eastAsia="Arial" w:hAnsi="Arial" w:cs="Times New Roman"/>
          <w:lang w:val="en-US"/>
        </w:rPr>
        <w:tab/>
      </w:r>
      <w:r w:rsidR="004D525C" w:rsidRPr="001B594B">
        <w:rPr>
          <w:rFonts w:ascii="Arial" w:eastAsia="Arial" w:hAnsi="Arial" w:cs="Times New Roman"/>
          <w:lang w:val="en-US"/>
        </w:rPr>
        <w:t>I</w:t>
      </w:r>
      <w:r w:rsidR="00384ABA" w:rsidRPr="001B594B">
        <w:rPr>
          <w:rFonts w:ascii="Arial" w:eastAsia="Arial" w:hAnsi="Arial" w:cs="Times New Roman"/>
          <w:lang w:val="en-US"/>
        </w:rPr>
        <w:t>n</w:t>
      </w:r>
      <w:r w:rsidR="004D525C" w:rsidRPr="001B594B">
        <w:rPr>
          <w:rFonts w:ascii="Arial" w:eastAsia="Arial" w:hAnsi="Arial" w:cs="Times New Roman"/>
          <w:lang w:val="en-US"/>
        </w:rPr>
        <w:t xml:space="preserve"> </w:t>
      </w:r>
      <w:r w:rsidR="00550038" w:rsidRPr="001B594B">
        <w:rPr>
          <w:rFonts w:ascii="Arial" w:eastAsia="Arial" w:hAnsi="Arial" w:cs="Times New Roman"/>
          <w:lang w:val="en-US"/>
        </w:rPr>
        <w:t>broad</w:t>
      </w:r>
      <w:r w:rsidR="004D525C" w:rsidRPr="001B594B">
        <w:rPr>
          <w:rFonts w:ascii="Arial" w:eastAsia="Arial" w:hAnsi="Arial" w:cs="Times New Roman"/>
          <w:lang w:val="en-US"/>
        </w:rPr>
        <w:t xml:space="preserve"> terms</w:t>
      </w:r>
      <w:r w:rsidR="00157F51" w:rsidRPr="001B594B">
        <w:rPr>
          <w:rFonts w:ascii="Arial" w:eastAsia="Arial" w:hAnsi="Arial" w:cs="Times New Roman"/>
          <w:lang w:val="en-US"/>
        </w:rPr>
        <w:t xml:space="preserve"> the Plan</w:t>
      </w:r>
      <w:r w:rsidR="00AA7B46" w:rsidRPr="001B594B">
        <w:rPr>
          <w:rFonts w:ascii="Arial" w:eastAsia="Arial" w:hAnsi="Arial" w:cs="Times New Roman"/>
          <w:lang w:val="en-US"/>
        </w:rPr>
        <w:t>:</w:t>
      </w:r>
    </w:p>
    <w:p w14:paraId="6EDAD44C" w14:textId="7EAB90A1" w:rsidR="00417CBA" w:rsidRPr="00B35B9C" w:rsidRDefault="00157F51" w:rsidP="009B7EA2">
      <w:pPr>
        <w:pStyle w:val="ListParagraph"/>
        <w:widowControl w:val="0"/>
        <w:numPr>
          <w:ilvl w:val="0"/>
          <w:numId w:val="8"/>
        </w:numPr>
        <w:spacing w:after="0" w:line="355" w:lineRule="auto"/>
        <w:ind w:right="98" w:hanging="471"/>
        <w:jc w:val="both"/>
        <w:rPr>
          <w:rFonts w:ascii="Arial" w:eastAsia="Arial" w:hAnsi="Arial" w:cs="Times New Roman"/>
          <w:lang w:val="en-US"/>
        </w:rPr>
      </w:pPr>
      <w:r w:rsidRPr="00B35B9C">
        <w:rPr>
          <w:rFonts w:ascii="Arial" w:eastAsia="Arial" w:hAnsi="Arial" w:cs="Times New Roman"/>
          <w:lang w:val="en-US"/>
        </w:rPr>
        <w:t xml:space="preserve">process </w:t>
      </w:r>
      <w:r w:rsidR="006356D8" w:rsidRPr="00B35B9C">
        <w:rPr>
          <w:rFonts w:ascii="Arial" w:eastAsia="Arial" w:hAnsi="Arial" w:cs="Times New Roman"/>
          <w:lang w:val="en-US"/>
        </w:rPr>
        <w:t>has empowered</w:t>
      </w:r>
      <w:r w:rsidRPr="00B35B9C">
        <w:rPr>
          <w:rFonts w:ascii="Arial" w:eastAsia="Arial" w:hAnsi="Arial" w:cs="Times New Roman"/>
          <w:lang w:val="en-US"/>
        </w:rPr>
        <w:t xml:space="preserve"> the local community</w:t>
      </w:r>
      <w:r w:rsidR="006356D8" w:rsidRPr="00B35B9C">
        <w:rPr>
          <w:rFonts w:ascii="Arial" w:eastAsia="Arial" w:hAnsi="Arial" w:cs="Times New Roman"/>
          <w:lang w:val="en-US"/>
        </w:rPr>
        <w:t xml:space="preserve"> to develop the plan for their neighbourhood and has undertaken a creative </w:t>
      </w:r>
      <w:r w:rsidR="004927BF">
        <w:rPr>
          <w:rFonts w:ascii="Arial" w:eastAsia="Arial" w:hAnsi="Arial" w:cs="Times New Roman"/>
          <w:lang w:val="en-US"/>
        </w:rPr>
        <w:t xml:space="preserve">and thorough </w:t>
      </w:r>
      <w:r w:rsidR="006356D8" w:rsidRPr="00B35B9C">
        <w:rPr>
          <w:rFonts w:ascii="Arial" w:eastAsia="Arial" w:hAnsi="Arial" w:cs="Times New Roman"/>
          <w:lang w:val="en-US"/>
        </w:rPr>
        <w:t xml:space="preserve">exercise in identifying ways </w:t>
      </w:r>
      <w:r w:rsidR="00417CBA" w:rsidRPr="00B35B9C">
        <w:rPr>
          <w:rFonts w:ascii="Arial" w:eastAsia="Arial" w:hAnsi="Arial" w:cs="Times New Roman"/>
          <w:lang w:val="en-US"/>
        </w:rPr>
        <w:t>to enhance and improve the area.</w:t>
      </w:r>
    </w:p>
    <w:p w14:paraId="081106FE" w14:textId="3CC1D2D3" w:rsidR="00417CBA" w:rsidRPr="00B35B9C" w:rsidRDefault="00417CBA" w:rsidP="009B7EA2">
      <w:pPr>
        <w:pStyle w:val="ListParagraph"/>
        <w:widowControl w:val="0"/>
        <w:numPr>
          <w:ilvl w:val="0"/>
          <w:numId w:val="8"/>
        </w:numPr>
        <w:spacing w:after="0" w:line="355" w:lineRule="auto"/>
        <w:ind w:right="98" w:hanging="471"/>
        <w:jc w:val="both"/>
        <w:rPr>
          <w:rFonts w:ascii="Arial" w:eastAsia="Arial" w:hAnsi="Arial" w:cs="Times New Roman"/>
          <w:lang w:val="en-US"/>
        </w:rPr>
      </w:pPr>
      <w:r w:rsidRPr="00B35B9C">
        <w:rPr>
          <w:rFonts w:ascii="Arial" w:eastAsia="Arial" w:hAnsi="Arial" w:cs="Times New Roman"/>
          <w:lang w:val="en-US"/>
        </w:rPr>
        <w:t>policies are based on robust evidence and provide a practical framework within which decisions on planning applications can be made, with a high degree of predictability and efficiency.</w:t>
      </w:r>
    </w:p>
    <w:p w14:paraId="72C1CDCE" w14:textId="60AA87C0" w:rsidR="00B35B9C" w:rsidRPr="00B35B9C" w:rsidRDefault="00B35B9C" w:rsidP="009B7EA2">
      <w:pPr>
        <w:pStyle w:val="ListParagraph"/>
        <w:widowControl w:val="0"/>
        <w:numPr>
          <w:ilvl w:val="0"/>
          <w:numId w:val="8"/>
        </w:numPr>
        <w:spacing w:after="0" w:line="355" w:lineRule="auto"/>
        <w:ind w:right="98" w:hanging="471"/>
        <w:jc w:val="both"/>
        <w:rPr>
          <w:rFonts w:ascii="Arial" w:eastAsia="Arial" w:hAnsi="Arial" w:cs="Times New Roman"/>
          <w:lang w:val="en-US"/>
        </w:rPr>
      </w:pPr>
      <w:r w:rsidRPr="00B35B9C">
        <w:rPr>
          <w:rFonts w:ascii="Arial" w:eastAsia="Arial" w:hAnsi="Arial" w:cs="Times New Roman"/>
          <w:lang w:val="en-US"/>
        </w:rPr>
        <w:t>seeks to deliver homes, businesses and infrastructure through housing allocations, windfall sites, employment policies and developer contributions.</w:t>
      </w:r>
    </w:p>
    <w:p w14:paraId="77F204CF" w14:textId="2FE3680E" w:rsidR="001B594B" w:rsidRPr="00B35B9C" w:rsidRDefault="001B594B" w:rsidP="009B7EA2">
      <w:pPr>
        <w:pStyle w:val="ListParagraph"/>
        <w:widowControl w:val="0"/>
        <w:numPr>
          <w:ilvl w:val="0"/>
          <w:numId w:val="8"/>
        </w:numPr>
        <w:spacing w:after="0" w:line="355" w:lineRule="auto"/>
        <w:ind w:right="98" w:hanging="471"/>
        <w:jc w:val="both"/>
        <w:rPr>
          <w:rFonts w:ascii="Arial" w:eastAsia="Arial" w:hAnsi="Arial" w:cs="Times New Roman"/>
          <w:lang w:val="en-US"/>
        </w:rPr>
      </w:pPr>
      <w:r w:rsidRPr="00B35B9C">
        <w:rPr>
          <w:rFonts w:ascii="Arial" w:eastAsia="Arial" w:hAnsi="Arial" w:cs="Times New Roman"/>
          <w:lang w:val="en-US"/>
        </w:rPr>
        <w:t>seeks to actively manage patterns of growth in the most sustainable locations through the designation of Limits to Development.</w:t>
      </w:r>
    </w:p>
    <w:p w14:paraId="571B75A3" w14:textId="5E5081EF" w:rsidR="00157F51" w:rsidRPr="00B35B9C" w:rsidRDefault="00157F51" w:rsidP="009B7EA2">
      <w:pPr>
        <w:pStyle w:val="ListParagraph"/>
        <w:widowControl w:val="0"/>
        <w:numPr>
          <w:ilvl w:val="0"/>
          <w:numId w:val="8"/>
        </w:numPr>
        <w:spacing w:after="0" w:line="355" w:lineRule="auto"/>
        <w:ind w:right="98" w:hanging="471"/>
        <w:jc w:val="both"/>
        <w:rPr>
          <w:rFonts w:ascii="Arial" w:eastAsia="Arial" w:hAnsi="Arial" w:cs="Times New Roman"/>
          <w:lang w:val="en-US"/>
        </w:rPr>
      </w:pPr>
      <w:r w:rsidRPr="00B35B9C">
        <w:rPr>
          <w:rFonts w:ascii="Arial" w:eastAsia="Arial" w:hAnsi="Arial" w:cs="Times New Roman"/>
          <w:lang w:val="en-US"/>
        </w:rPr>
        <w:t>supports local strategies to deliver sufficient community facilities an</w:t>
      </w:r>
      <w:r w:rsidR="00B35B9C" w:rsidRPr="00B35B9C">
        <w:rPr>
          <w:rFonts w:ascii="Arial" w:eastAsia="Arial" w:hAnsi="Arial" w:cs="Times New Roman"/>
          <w:lang w:val="en-US"/>
        </w:rPr>
        <w:t>d services</w:t>
      </w:r>
      <w:r w:rsidR="004927BF">
        <w:rPr>
          <w:rFonts w:ascii="Arial" w:eastAsia="Arial" w:hAnsi="Arial" w:cs="Times New Roman"/>
          <w:lang w:val="en-US"/>
        </w:rPr>
        <w:t>,</w:t>
      </w:r>
      <w:r w:rsidR="00B35B9C" w:rsidRPr="00B35B9C">
        <w:rPr>
          <w:rFonts w:ascii="Arial" w:eastAsia="Arial" w:hAnsi="Arial" w:cs="Times New Roman"/>
          <w:lang w:val="en-US"/>
        </w:rPr>
        <w:t xml:space="preserve"> </w:t>
      </w:r>
      <w:r w:rsidRPr="00B35B9C">
        <w:rPr>
          <w:rFonts w:ascii="Arial" w:eastAsia="Arial" w:hAnsi="Arial" w:cs="Times New Roman"/>
          <w:lang w:val="en-US"/>
        </w:rPr>
        <w:t>to meet local needs</w:t>
      </w:r>
      <w:r w:rsidR="004D019F" w:rsidRPr="00B35B9C">
        <w:rPr>
          <w:rFonts w:ascii="Arial" w:eastAsia="Arial" w:hAnsi="Arial" w:cs="Times New Roman"/>
          <w:lang w:val="en-US"/>
        </w:rPr>
        <w:t>.</w:t>
      </w:r>
    </w:p>
    <w:p w14:paraId="35D47DFF" w14:textId="17E63680" w:rsidR="00B35B9C" w:rsidRPr="00B35B9C" w:rsidRDefault="004D019F" w:rsidP="009B7EA2">
      <w:pPr>
        <w:pStyle w:val="ListParagraph"/>
        <w:widowControl w:val="0"/>
        <w:numPr>
          <w:ilvl w:val="0"/>
          <w:numId w:val="8"/>
        </w:numPr>
        <w:spacing w:after="0" w:line="355" w:lineRule="auto"/>
        <w:ind w:right="98" w:hanging="471"/>
        <w:jc w:val="both"/>
        <w:rPr>
          <w:rFonts w:ascii="Arial" w:eastAsia="Arial" w:hAnsi="Arial" w:cs="Times New Roman"/>
          <w:b/>
          <w:sz w:val="18"/>
          <w:szCs w:val="18"/>
          <w:lang w:val="en-US"/>
        </w:rPr>
      </w:pPr>
      <w:r w:rsidRPr="00B35B9C">
        <w:rPr>
          <w:rFonts w:ascii="Arial" w:eastAsia="Arial" w:hAnsi="Arial" w:cs="Times New Roman"/>
          <w:lang w:val="en-US"/>
        </w:rPr>
        <w:t xml:space="preserve">contributes to conserving and enhancing the natural environment through the protection of Local Green Spaces and </w:t>
      </w:r>
      <w:r w:rsidR="00730A7B" w:rsidRPr="00B35B9C">
        <w:rPr>
          <w:rFonts w:ascii="Arial" w:eastAsia="Arial" w:hAnsi="Arial" w:cs="Times New Roman"/>
          <w:lang w:val="en-US"/>
        </w:rPr>
        <w:t>biodiversity</w:t>
      </w:r>
      <w:r w:rsidR="009D3F0C">
        <w:rPr>
          <w:rFonts w:ascii="Arial" w:eastAsia="Arial" w:hAnsi="Arial" w:cs="Times New Roman"/>
          <w:lang w:val="en-US"/>
        </w:rPr>
        <w:t>.</w:t>
      </w:r>
    </w:p>
    <w:p w14:paraId="7C58D252" w14:textId="6D0697A3" w:rsidR="00B35B9C" w:rsidRDefault="00B35B9C" w:rsidP="00B35B9C">
      <w:pPr>
        <w:widowControl w:val="0"/>
        <w:spacing w:after="0" w:line="355" w:lineRule="auto"/>
        <w:ind w:right="98"/>
        <w:jc w:val="both"/>
        <w:rPr>
          <w:rFonts w:ascii="Arial" w:eastAsia="Arial" w:hAnsi="Arial" w:cs="Times New Roman"/>
          <w:b/>
          <w:sz w:val="18"/>
          <w:szCs w:val="18"/>
          <w:lang w:val="en-US"/>
        </w:rPr>
      </w:pPr>
    </w:p>
    <w:p w14:paraId="30F44C8A" w14:textId="0E04541E" w:rsidR="00B35B9C" w:rsidRDefault="00B35B9C" w:rsidP="00B35B9C">
      <w:pPr>
        <w:widowControl w:val="0"/>
        <w:spacing w:after="0" w:line="355" w:lineRule="auto"/>
        <w:ind w:right="98"/>
        <w:jc w:val="both"/>
        <w:rPr>
          <w:rFonts w:ascii="Arial" w:eastAsia="Arial" w:hAnsi="Arial" w:cs="Times New Roman"/>
          <w:b/>
          <w:sz w:val="18"/>
          <w:szCs w:val="18"/>
          <w:lang w:val="en-US"/>
        </w:rPr>
      </w:pPr>
    </w:p>
    <w:p w14:paraId="571BB22D" w14:textId="7590CE2D" w:rsidR="00B35B9C" w:rsidRDefault="00B35B9C" w:rsidP="00B35B9C">
      <w:pPr>
        <w:widowControl w:val="0"/>
        <w:spacing w:after="0" w:line="355" w:lineRule="auto"/>
        <w:ind w:right="98"/>
        <w:jc w:val="both"/>
        <w:rPr>
          <w:rFonts w:ascii="Arial" w:eastAsia="Arial" w:hAnsi="Arial" w:cs="Times New Roman"/>
          <w:b/>
          <w:sz w:val="18"/>
          <w:szCs w:val="18"/>
          <w:lang w:val="en-US"/>
        </w:rPr>
      </w:pPr>
    </w:p>
    <w:p w14:paraId="3BB154DC" w14:textId="77777777" w:rsidR="00B35B9C" w:rsidRPr="009D402F" w:rsidRDefault="00B35B9C" w:rsidP="00B35B9C">
      <w:pPr>
        <w:pStyle w:val="Heading2"/>
        <w:spacing w:after="240"/>
        <w:rPr>
          <w:rFonts w:ascii="Arial" w:eastAsia="Arial" w:hAnsi="Arial" w:cs="Arial"/>
          <w:b/>
          <w:color w:val="0070C0"/>
          <w:sz w:val="24"/>
          <w:szCs w:val="24"/>
          <w:lang w:val="en-US"/>
        </w:rPr>
      </w:pPr>
      <w:r w:rsidRPr="009D402F">
        <w:rPr>
          <w:rFonts w:ascii="Arial" w:eastAsia="Arial" w:hAnsi="Arial" w:cs="Arial"/>
          <w:b/>
          <w:color w:val="0070C0"/>
          <w:sz w:val="24"/>
          <w:szCs w:val="24"/>
          <w:lang w:val="en-US"/>
        </w:rPr>
        <w:lastRenderedPageBreak/>
        <w:t>General conformity with the strategic policies of the development plan for the area</w:t>
      </w:r>
    </w:p>
    <w:p w14:paraId="1D11607A" w14:textId="7941FB60" w:rsidR="00B35B9C" w:rsidRDefault="00D16235" w:rsidP="00B35B9C">
      <w:pPr>
        <w:widowControl w:val="0"/>
        <w:spacing w:after="240" w:line="362" w:lineRule="auto"/>
        <w:ind w:left="720" w:hanging="720"/>
        <w:jc w:val="both"/>
        <w:rPr>
          <w:rFonts w:ascii="Arial" w:eastAsia="Arial" w:hAnsi="Arial" w:cs="Arial"/>
          <w:lang w:val="en-US"/>
        </w:rPr>
      </w:pPr>
      <w:r>
        <w:rPr>
          <w:rFonts w:ascii="Arial" w:eastAsia="Arial" w:hAnsi="Arial" w:cs="Arial"/>
          <w:lang w:val="en-US"/>
        </w:rPr>
        <w:t>3.5</w:t>
      </w:r>
      <w:r w:rsidR="00B35B9C">
        <w:rPr>
          <w:rFonts w:ascii="Arial" w:eastAsia="Arial" w:hAnsi="Arial" w:cs="Arial"/>
          <w:lang w:val="en-US"/>
        </w:rPr>
        <w:tab/>
      </w:r>
      <w:r w:rsidR="00B35B9C" w:rsidRPr="005F3887">
        <w:rPr>
          <w:rFonts w:ascii="Arial" w:eastAsia="Arial" w:hAnsi="Arial" w:cs="Arial"/>
          <w:lang w:val="en-US"/>
        </w:rPr>
        <w:t xml:space="preserve">The Neighbourhood Plan has been </w:t>
      </w:r>
      <w:r w:rsidR="00B35B9C">
        <w:rPr>
          <w:rFonts w:ascii="Arial" w:eastAsia="Arial" w:hAnsi="Arial" w:cs="Arial"/>
          <w:lang w:val="en-US"/>
        </w:rPr>
        <w:t>prepared</w:t>
      </w:r>
      <w:r w:rsidR="00B35B9C" w:rsidRPr="005F3887">
        <w:rPr>
          <w:rFonts w:ascii="Arial" w:eastAsia="Arial" w:hAnsi="Arial" w:cs="Arial"/>
          <w:lang w:val="en-US"/>
        </w:rPr>
        <w:t xml:space="preserve"> in general conformity with the</w:t>
      </w:r>
      <w:r w:rsidR="00B35B9C" w:rsidRPr="00B669AA">
        <w:rPr>
          <w:rFonts w:ascii="Arial" w:eastAsia="Arial" w:hAnsi="Arial" w:cs="Arial"/>
          <w:lang w:val="en-US"/>
        </w:rPr>
        <w:t xml:space="preserve"> strategic policies of the</w:t>
      </w:r>
      <w:r w:rsidR="00B35B9C">
        <w:rPr>
          <w:rFonts w:ascii="Arial" w:eastAsia="Arial" w:hAnsi="Arial" w:cs="Arial"/>
          <w:lang w:val="en-US"/>
        </w:rPr>
        <w:t xml:space="preserve"> </w:t>
      </w:r>
      <w:bookmarkStart w:id="1" w:name="_Hlk481345154"/>
      <w:r w:rsidR="00B35B9C">
        <w:rPr>
          <w:rFonts w:ascii="Arial" w:eastAsia="Arial" w:hAnsi="Arial" w:cs="Times New Roman"/>
          <w:lang w:val="en-US"/>
        </w:rPr>
        <w:t xml:space="preserve">Melton Local Plan </w:t>
      </w:r>
      <w:bookmarkEnd w:id="1"/>
      <w:r w:rsidR="00DE74A3">
        <w:rPr>
          <w:rFonts w:ascii="Arial" w:eastAsia="Arial" w:hAnsi="Arial" w:cs="Times New Roman"/>
          <w:lang w:val="en-US"/>
        </w:rPr>
        <w:t>201</w:t>
      </w:r>
      <w:r w:rsidR="00C206AD">
        <w:rPr>
          <w:rFonts w:ascii="Arial" w:eastAsia="Arial" w:hAnsi="Arial" w:cs="Times New Roman"/>
          <w:lang w:val="en-US"/>
        </w:rPr>
        <w:t>8</w:t>
      </w:r>
      <w:r w:rsidR="00DE74A3">
        <w:rPr>
          <w:rFonts w:ascii="Arial" w:eastAsia="Arial" w:hAnsi="Arial" w:cs="Times New Roman"/>
          <w:lang w:val="en-US"/>
        </w:rPr>
        <w:t xml:space="preserve"> - 2036</w:t>
      </w:r>
      <w:r w:rsidR="00B35B9C">
        <w:rPr>
          <w:rFonts w:ascii="Arial" w:eastAsia="Arial" w:hAnsi="Arial" w:cs="Arial"/>
          <w:lang w:val="en-US"/>
        </w:rPr>
        <w:t xml:space="preserve">. </w:t>
      </w:r>
    </w:p>
    <w:p w14:paraId="3EAEF905" w14:textId="33B827B0" w:rsidR="00B35B9C" w:rsidRDefault="00D16235" w:rsidP="00B35B9C">
      <w:pPr>
        <w:widowControl w:val="0"/>
        <w:spacing w:after="0" w:line="362" w:lineRule="auto"/>
        <w:ind w:left="720" w:hanging="720"/>
        <w:jc w:val="both"/>
        <w:rPr>
          <w:rFonts w:ascii="Arial" w:eastAsia="Arial" w:hAnsi="Arial" w:cs="Arial"/>
          <w:lang w:val="en-US"/>
        </w:rPr>
      </w:pPr>
      <w:r>
        <w:rPr>
          <w:rFonts w:ascii="Arial" w:eastAsia="Arial" w:hAnsi="Arial" w:cs="Arial"/>
          <w:lang w:val="en-US"/>
        </w:rPr>
        <w:t>3.6</w:t>
      </w:r>
      <w:r w:rsidR="00B35B9C">
        <w:rPr>
          <w:rFonts w:ascii="Arial" w:eastAsia="Arial" w:hAnsi="Arial" w:cs="Arial"/>
          <w:lang w:val="en-US"/>
        </w:rPr>
        <w:tab/>
        <w:t xml:space="preserve">Table 1 provides a summary of how each of the Neighbourhood Plan policies are in general conformity with the Strategic Policies of </w:t>
      </w:r>
      <w:r w:rsidR="00B35B9C" w:rsidRPr="0012360A">
        <w:rPr>
          <w:rFonts w:ascii="Arial" w:eastAsia="Arial" w:hAnsi="Arial" w:cs="Arial"/>
          <w:lang w:val="en-US"/>
        </w:rPr>
        <w:t xml:space="preserve">the </w:t>
      </w:r>
      <w:r w:rsidR="00B35B9C">
        <w:rPr>
          <w:rFonts w:ascii="Arial" w:eastAsia="Arial" w:hAnsi="Arial" w:cs="Times New Roman"/>
          <w:lang w:val="en-US"/>
        </w:rPr>
        <w:t xml:space="preserve">Melton Local Plan </w:t>
      </w:r>
      <w:r w:rsidR="00DE74A3">
        <w:rPr>
          <w:rFonts w:ascii="Arial" w:eastAsia="Arial" w:hAnsi="Arial" w:cs="Times New Roman"/>
          <w:lang w:val="en-US"/>
        </w:rPr>
        <w:t>201</w:t>
      </w:r>
      <w:r w:rsidR="00C206AD">
        <w:rPr>
          <w:rFonts w:ascii="Arial" w:eastAsia="Arial" w:hAnsi="Arial" w:cs="Times New Roman"/>
          <w:lang w:val="en-US"/>
        </w:rPr>
        <w:t>8</w:t>
      </w:r>
      <w:r w:rsidR="00DE74A3">
        <w:rPr>
          <w:rFonts w:ascii="Arial" w:eastAsia="Arial" w:hAnsi="Arial" w:cs="Times New Roman"/>
          <w:lang w:val="en-US"/>
        </w:rPr>
        <w:t xml:space="preserve"> - 2036</w:t>
      </w:r>
      <w:r w:rsidR="00B35B9C">
        <w:rPr>
          <w:rFonts w:ascii="Arial" w:eastAsia="Arial" w:hAnsi="Arial" w:cs="Times New Roman"/>
          <w:lang w:val="en-US"/>
        </w:rPr>
        <w:t>.</w:t>
      </w:r>
    </w:p>
    <w:p w14:paraId="1684C519" w14:textId="2A798418" w:rsidR="00B35B9C" w:rsidRDefault="00B35B9C" w:rsidP="00B35B9C">
      <w:pPr>
        <w:widowControl w:val="0"/>
        <w:spacing w:after="0" w:line="355" w:lineRule="auto"/>
        <w:ind w:right="98"/>
        <w:jc w:val="both"/>
        <w:rPr>
          <w:rFonts w:ascii="Arial" w:eastAsia="Arial" w:hAnsi="Arial" w:cs="Times New Roman"/>
          <w:b/>
          <w:sz w:val="18"/>
          <w:szCs w:val="18"/>
          <w:lang w:val="en-US"/>
        </w:rPr>
      </w:pPr>
    </w:p>
    <w:p w14:paraId="12CD6031" w14:textId="6F1745C9" w:rsidR="00757C80" w:rsidRDefault="00757C80" w:rsidP="00B35B9C">
      <w:pPr>
        <w:widowControl w:val="0"/>
        <w:spacing w:after="0" w:line="355" w:lineRule="auto"/>
        <w:ind w:right="98"/>
        <w:jc w:val="both"/>
        <w:rPr>
          <w:rFonts w:ascii="Arial" w:eastAsia="Arial" w:hAnsi="Arial" w:cs="Times New Roman"/>
          <w:b/>
          <w:sz w:val="18"/>
          <w:szCs w:val="18"/>
          <w:lang w:val="en-US"/>
        </w:rPr>
      </w:pPr>
    </w:p>
    <w:p w14:paraId="36CCC226" w14:textId="77777777" w:rsidR="00F931B6" w:rsidRDefault="00F931B6" w:rsidP="00F931B6">
      <w:pPr>
        <w:widowControl w:val="0"/>
        <w:spacing w:after="0" w:line="355" w:lineRule="auto"/>
        <w:ind w:right="98"/>
        <w:jc w:val="both"/>
        <w:rPr>
          <w:rFonts w:ascii="Arial" w:eastAsia="Arial" w:hAnsi="Arial" w:cs="Times New Roman"/>
          <w:b/>
          <w:sz w:val="18"/>
          <w:szCs w:val="18"/>
          <w:lang w:val="en-US"/>
        </w:rPr>
      </w:pPr>
    </w:p>
    <w:p w14:paraId="17193A92" w14:textId="1D782DA4" w:rsidR="007257ED" w:rsidRPr="00F931B6" w:rsidRDefault="007257ED" w:rsidP="00F931B6">
      <w:pPr>
        <w:widowControl w:val="0"/>
        <w:spacing w:after="0" w:line="355" w:lineRule="auto"/>
        <w:ind w:right="98"/>
        <w:jc w:val="both"/>
        <w:rPr>
          <w:rFonts w:ascii="Arial" w:eastAsia="Arial" w:hAnsi="Arial" w:cs="Times New Roman"/>
          <w:b/>
          <w:sz w:val="18"/>
          <w:szCs w:val="18"/>
          <w:lang w:val="en-US"/>
        </w:rPr>
      </w:pPr>
    </w:p>
    <w:p w14:paraId="72D3D115" w14:textId="77777777" w:rsidR="007257ED" w:rsidRDefault="007257ED" w:rsidP="0089279D">
      <w:pPr>
        <w:widowControl w:val="0"/>
        <w:tabs>
          <w:tab w:val="left" w:pos="820"/>
        </w:tabs>
        <w:spacing w:after="0" w:line="355" w:lineRule="auto"/>
        <w:ind w:right="98"/>
        <w:jc w:val="both"/>
        <w:rPr>
          <w:rFonts w:ascii="Arial" w:eastAsia="Arial" w:hAnsi="Arial" w:cs="Times New Roman"/>
          <w:b/>
          <w:sz w:val="18"/>
          <w:szCs w:val="18"/>
          <w:lang w:val="en-US"/>
        </w:rPr>
        <w:sectPr w:rsidR="007257ED" w:rsidSect="004A5E52">
          <w:headerReference w:type="default" r:id="rId8"/>
          <w:footerReference w:type="default" r:id="rId9"/>
          <w:pgSz w:w="11906" w:h="16838"/>
          <w:pgMar w:top="1418" w:right="1440" w:bottom="567" w:left="1440" w:header="708" w:footer="708" w:gutter="0"/>
          <w:pgNumType w:start="0"/>
          <w:cols w:space="708"/>
          <w:titlePg/>
          <w:docGrid w:linePitch="360"/>
        </w:sectPr>
      </w:pPr>
    </w:p>
    <w:tbl>
      <w:tblPr>
        <w:tblStyle w:val="GridTable4-Accent5"/>
        <w:tblW w:w="0" w:type="auto"/>
        <w:tblLook w:val="04A0" w:firstRow="1" w:lastRow="0" w:firstColumn="1" w:lastColumn="0" w:noHBand="0" w:noVBand="1"/>
      </w:tblPr>
      <w:tblGrid>
        <w:gridCol w:w="3070"/>
        <w:gridCol w:w="894"/>
        <w:gridCol w:w="5387"/>
        <w:gridCol w:w="5492"/>
      </w:tblGrid>
      <w:tr w:rsidR="00AE3FEA" w:rsidRPr="00184838" w14:paraId="2F302EED" w14:textId="77777777" w:rsidTr="00C047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val="restart"/>
          </w:tcPr>
          <w:p w14:paraId="7352A047" w14:textId="614435F7" w:rsidR="00AE3FEA" w:rsidRPr="00184838" w:rsidRDefault="00B8561F" w:rsidP="009B7F60">
            <w:pPr>
              <w:jc w:val="center"/>
              <w:rPr>
                <w:rStyle w:val="Emphasis"/>
                <w:rFonts w:ascii="Arial" w:hAnsi="Arial" w:cs="Arial"/>
              </w:rPr>
            </w:pPr>
            <w:bookmarkStart w:id="2" w:name="_Hlk481258588"/>
            <w:r w:rsidRPr="00184838">
              <w:rPr>
                <w:rStyle w:val="Emphasis"/>
                <w:rFonts w:ascii="Arial" w:hAnsi="Arial" w:cs="Arial"/>
              </w:rPr>
              <w:lastRenderedPageBreak/>
              <w:t>Scalford</w:t>
            </w:r>
            <w:r w:rsidR="00AE3FEA" w:rsidRPr="00184838">
              <w:rPr>
                <w:rStyle w:val="Emphasis"/>
                <w:rFonts w:ascii="Arial" w:hAnsi="Arial" w:cs="Arial"/>
              </w:rPr>
              <w:t xml:space="preserve"> Neighbourhood Plan policies</w:t>
            </w:r>
          </w:p>
        </w:tc>
        <w:tc>
          <w:tcPr>
            <w:tcW w:w="6281" w:type="dxa"/>
            <w:gridSpan w:val="2"/>
          </w:tcPr>
          <w:p w14:paraId="43DBB90E" w14:textId="040DE9B2" w:rsidR="00AE3FEA" w:rsidRPr="00184838" w:rsidRDefault="00AE3FEA" w:rsidP="009B7F60">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rPr>
            </w:pPr>
            <w:r w:rsidRPr="00184838">
              <w:rPr>
                <w:rStyle w:val="Emphasis"/>
                <w:rFonts w:ascii="Arial" w:hAnsi="Arial" w:cs="Arial"/>
              </w:rPr>
              <w:t>Regard to National Planning Policy</w:t>
            </w:r>
          </w:p>
        </w:tc>
        <w:tc>
          <w:tcPr>
            <w:tcW w:w="5492" w:type="dxa"/>
            <w:vMerge w:val="restart"/>
          </w:tcPr>
          <w:p w14:paraId="5F573243" w14:textId="749305E9" w:rsidR="00AE3FEA" w:rsidRPr="00184838" w:rsidRDefault="00AE3FEA" w:rsidP="009B7F60">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rPr>
            </w:pPr>
            <w:r w:rsidRPr="00184838">
              <w:rPr>
                <w:rStyle w:val="Emphasis"/>
                <w:rFonts w:ascii="Arial" w:hAnsi="Arial" w:cs="Arial"/>
              </w:rPr>
              <w:t>General Conformity with Melton Local Plan</w:t>
            </w:r>
            <w:r w:rsidR="00CA67B7" w:rsidRPr="00184838">
              <w:rPr>
                <w:rStyle w:val="Emphasis"/>
                <w:rFonts w:ascii="Arial" w:hAnsi="Arial" w:cs="Arial"/>
              </w:rPr>
              <w:t xml:space="preserve"> 201</w:t>
            </w:r>
            <w:r w:rsidR="00184838" w:rsidRPr="00184838">
              <w:rPr>
                <w:rStyle w:val="Emphasis"/>
                <w:rFonts w:ascii="Arial" w:hAnsi="Arial" w:cs="Arial"/>
              </w:rPr>
              <w:t>8 - 2036</w:t>
            </w:r>
          </w:p>
        </w:tc>
      </w:tr>
      <w:tr w:rsidR="00AE3FEA" w:rsidRPr="00184838" w14:paraId="4F6BD6D8" w14:textId="77777777" w:rsidTr="00AE3FEA">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070" w:type="dxa"/>
            <w:vMerge/>
            <w:shd w:val="clear" w:color="auto" w:fill="4BACC6" w:themeFill="accent5"/>
          </w:tcPr>
          <w:p w14:paraId="5C224B37" w14:textId="77777777" w:rsidR="00AE3FEA" w:rsidRPr="00184838" w:rsidRDefault="00AE3FEA" w:rsidP="009B7F60">
            <w:pPr>
              <w:jc w:val="center"/>
              <w:rPr>
                <w:rStyle w:val="Emphasis"/>
                <w:rFonts w:ascii="Arial" w:hAnsi="Arial" w:cs="Arial"/>
              </w:rPr>
            </w:pPr>
          </w:p>
        </w:tc>
        <w:tc>
          <w:tcPr>
            <w:tcW w:w="894" w:type="dxa"/>
            <w:shd w:val="clear" w:color="auto" w:fill="4BACC6" w:themeFill="accent5"/>
          </w:tcPr>
          <w:p w14:paraId="2AAC601D" w14:textId="77B663EF" w:rsidR="00AE3FEA" w:rsidRPr="00184838" w:rsidRDefault="00AE3FEA" w:rsidP="004927BF">
            <w:pP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r w:rsidRPr="00184838">
              <w:rPr>
                <w:rStyle w:val="Emphasis"/>
                <w:rFonts w:ascii="Arial" w:hAnsi="Arial" w:cs="Arial"/>
                <w:color w:val="FFFFFF" w:themeColor="background1"/>
              </w:rPr>
              <w:t>NPPF para</w:t>
            </w:r>
          </w:p>
        </w:tc>
        <w:tc>
          <w:tcPr>
            <w:tcW w:w="5387" w:type="dxa"/>
            <w:shd w:val="clear" w:color="auto" w:fill="4BACC6" w:themeFill="accent5"/>
          </w:tcPr>
          <w:p w14:paraId="31EFF7ED" w14:textId="77777777" w:rsidR="00AE3FEA" w:rsidRPr="00184838" w:rsidRDefault="00AE3FEA" w:rsidP="00AE3FEA">
            <w:pP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p>
        </w:tc>
        <w:tc>
          <w:tcPr>
            <w:tcW w:w="5492" w:type="dxa"/>
            <w:vMerge/>
            <w:shd w:val="clear" w:color="auto" w:fill="4BACC6" w:themeFill="accent5"/>
          </w:tcPr>
          <w:p w14:paraId="5E070C33" w14:textId="77777777" w:rsidR="00AE3FEA" w:rsidRPr="00184838" w:rsidRDefault="00AE3FEA" w:rsidP="009B7F60">
            <w:pPr>
              <w:jc w:val="cente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p>
        </w:tc>
      </w:tr>
      <w:tr w:rsidR="00B8561F" w:rsidRPr="00184838" w14:paraId="277149D7" w14:textId="77777777" w:rsidTr="00AE3FEA">
        <w:tc>
          <w:tcPr>
            <w:cnfStyle w:val="001000000000" w:firstRow="0" w:lastRow="0" w:firstColumn="1" w:lastColumn="0" w:oddVBand="0" w:evenVBand="0" w:oddHBand="0" w:evenHBand="0" w:firstRowFirstColumn="0" w:firstRowLastColumn="0" w:lastRowFirstColumn="0" w:lastRowLastColumn="0"/>
            <w:tcW w:w="3070" w:type="dxa"/>
          </w:tcPr>
          <w:p w14:paraId="5532D5CC" w14:textId="61AAD7F7" w:rsidR="00B8561F" w:rsidRPr="00184838" w:rsidRDefault="00B8561F" w:rsidP="00B8561F">
            <w:pPr>
              <w:rPr>
                <w:rFonts w:ascii="Arial" w:hAnsi="Arial" w:cs="Arial"/>
                <w:iCs/>
                <w:sz w:val="20"/>
                <w:szCs w:val="20"/>
                <w:lang w:val="en-US"/>
              </w:rPr>
            </w:pPr>
            <w:r w:rsidRPr="00184838">
              <w:rPr>
                <w:rStyle w:val="Emphasis"/>
                <w:rFonts w:ascii="Arial" w:hAnsi="Arial" w:cs="Arial"/>
                <w:i w:val="0"/>
                <w:sz w:val="20"/>
                <w:szCs w:val="20"/>
              </w:rPr>
              <w:t>Policy H1: Residential Site Allocations</w:t>
            </w:r>
          </w:p>
        </w:tc>
        <w:tc>
          <w:tcPr>
            <w:tcW w:w="894" w:type="dxa"/>
          </w:tcPr>
          <w:p w14:paraId="1A40D4E5" w14:textId="722C1989" w:rsidR="00B8561F" w:rsidRPr="00184838" w:rsidRDefault="00B8561F" w:rsidP="00B8561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16 &amp; 47</w:t>
            </w:r>
          </w:p>
        </w:tc>
        <w:tc>
          <w:tcPr>
            <w:tcW w:w="5387" w:type="dxa"/>
          </w:tcPr>
          <w:p w14:paraId="20DC91CF"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84838">
              <w:rPr>
                <w:rFonts w:ascii="Arial" w:eastAsia="Arial" w:hAnsi="Arial" w:cs="Arial"/>
                <w:sz w:val="20"/>
                <w:szCs w:val="20"/>
              </w:rPr>
              <w:t xml:space="preserve">Inclusion of a housing target supports ‘the presumption in favour of sustainable development’ by providing for the strategic development needs set out in the emerging Local Plan.  </w:t>
            </w:r>
          </w:p>
          <w:p w14:paraId="48D2818C"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0"/>
                <w:szCs w:val="20"/>
              </w:rPr>
            </w:pPr>
          </w:p>
          <w:p w14:paraId="65D5AE14"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0"/>
                <w:szCs w:val="20"/>
              </w:rPr>
            </w:pPr>
            <w:r w:rsidRPr="00184838">
              <w:rPr>
                <w:rStyle w:val="Emphasis"/>
                <w:rFonts w:ascii="Arial" w:hAnsi="Arial" w:cs="Arial"/>
                <w:i w:val="0"/>
                <w:sz w:val="20"/>
                <w:szCs w:val="20"/>
              </w:rPr>
              <w:t>Inclusion of a reserve site supports ‘the presumption in favour of sustainable development’ by planning positively, shaping and directing development.  The policy in identifying a reserve site to ensure housing delivery utilising evidence underpinning the emerging local plan, supports the NPPF aims of delivering sustainable development.</w:t>
            </w:r>
          </w:p>
          <w:p w14:paraId="55384E77" w14:textId="77777777" w:rsidR="00EF143F" w:rsidRPr="00184838" w:rsidRDefault="00EF143F" w:rsidP="00B8561F">
            <w:pPr>
              <w:jc w:val="both"/>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p w14:paraId="34360475" w14:textId="77777777" w:rsidR="00EF143F" w:rsidRPr="00184838" w:rsidRDefault="00EF143F" w:rsidP="00B856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0216144" w14:textId="77777777" w:rsidR="00EF143F" w:rsidRPr="00184838" w:rsidRDefault="00EF143F" w:rsidP="00B856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4340A3E" w14:textId="1755C2DD" w:rsidR="00EF143F" w:rsidRPr="00184838" w:rsidRDefault="00EF143F" w:rsidP="00B8561F">
            <w:pPr>
              <w:jc w:val="both"/>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c>
          <w:tcPr>
            <w:tcW w:w="5492" w:type="dxa"/>
          </w:tcPr>
          <w:p w14:paraId="07FE5B5D"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This policy is in general conformity with the settlement hierarchy identified in the Local Plan and the apportioned housing requirements for the parish, agreed in consultation with the Borough Council.</w:t>
            </w:r>
          </w:p>
          <w:p w14:paraId="4403BF99"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0"/>
                <w:szCs w:val="20"/>
              </w:rPr>
            </w:pPr>
          </w:p>
          <w:p w14:paraId="5EDA2EFD"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0"/>
                <w:szCs w:val="20"/>
              </w:rPr>
            </w:pPr>
          </w:p>
          <w:p w14:paraId="73499B04"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0"/>
                <w:szCs w:val="20"/>
              </w:rPr>
            </w:pPr>
          </w:p>
          <w:p w14:paraId="69CCD300"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Style w:val="Emphasis"/>
                <w:rFonts w:ascii="Arial" w:hAnsi="Arial" w:cs="Arial"/>
                <w:sz w:val="20"/>
                <w:szCs w:val="20"/>
              </w:rPr>
            </w:pPr>
          </w:p>
          <w:p w14:paraId="71C78C3A"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Style w:val="Emphasis"/>
                <w:rFonts w:ascii="Arial" w:hAnsi="Arial" w:cs="Arial"/>
                <w:sz w:val="20"/>
                <w:szCs w:val="20"/>
              </w:rPr>
            </w:pPr>
          </w:p>
          <w:p w14:paraId="0F5B7620"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0"/>
                <w:szCs w:val="20"/>
              </w:rPr>
            </w:pPr>
          </w:p>
          <w:p w14:paraId="1B79B714"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p>
        </w:tc>
      </w:tr>
      <w:tr w:rsidR="008447ED" w:rsidRPr="00184838" w14:paraId="7462586C" w14:textId="77777777" w:rsidTr="00AE3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2FE489E" w14:textId="621E7A3B" w:rsidR="008447ED" w:rsidRPr="00184838" w:rsidRDefault="008447ED" w:rsidP="008447ED">
            <w:pPr>
              <w:rPr>
                <w:rFonts w:ascii="Arial" w:hAnsi="Arial" w:cs="Arial"/>
                <w:iCs/>
                <w:sz w:val="20"/>
                <w:szCs w:val="20"/>
                <w:lang w:val="en-US"/>
              </w:rPr>
            </w:pPr>
            <w:r w:rsidRPr="00184838">
              <w:rPr>
                <w:rFonts w:ascii="Arial" w:hAnsi="Arial" w:cs="Arial"/>
                <w:iCs/>
                <w:sz w:val="20"/>
                <w:szCs w:val="20"/>
                <w:lang w:val="en-US"/>
              </w:rPr>
              <w:t xml:space="preserve">Policy </w:t>
            </w:r>
            <w:r w:rsidR="00B8561F" w:rsidRPr="00184838">
              <w:rPr>
                <w:rFonts w:ascii="Arial" w:hAnsi="Arial" w:cs="Arial"/>
                <w:iCs/>
                <w:sz w:val="20"/>
                <w:szCs w:val="20"/>
                <w:lang w:val="en-US"/>
              </w:rPr>
              <w:t>H2</w:t>
            </w:r>
            <w:r w:rsidRPr="00184838">
              <w:rPr>
                <w:rFonts w:ascii="Arial" w:hAnsi="Arial" w:cs="Arial"/>
                <w:iCs/>
                <w:sz w:val="20"/>
                <w:szCs w:val="20"/>
                <w:lang w:val="en-US"/>
              </w:rPr>
              <w:t>: Limits to Development</w:t>
            </w:r>
          </w:p>
          <w:p w14:paraId="7B897FAD" w14:textId="77777777" w:rsidR="008447ED" w:rsidRPr="00184838" w:rsidRDefault="008447ED" w:rsidP="008447ED">
            <w:pPr>
              <w:rPr>
                <w:rFonts w:ascii="Arial" w:hAnsi="Arial" w:cs="Arial"/>
                <w:iCs/>
                <w:sz w:val="20"/>
                <w:szCs w:val="20"/>
                <w:lang w:val="en-US"/>
              </w:rPr>
            </w:pPr>
          </w:p>
          <w:p w14:paraId="7B1EE8ED" w14:textId="77777777" w:rsidR="008447ED" w:rsidRPr="00184838" w:rsidRDefault="008447ED" w:rsidP="008447ED">
            <w:pPr>
              <w:rPr>
                <w:rFonts w:ascii="Arial" w:hAnsi="Arial" w:cs="Arial"/>
                <w:iCs/>
                <w:sz w:val="20"/>
                <w:szCs w:val="20"/>
                <w:lang w:val="en-US"/>
              </w:rPr>
            </w:pPr>
          </w:p>
          <w:p w14:paraId="081D0288" w14:textId="7FB5C3A1" w:rsidR="008447ED" w:rsidRPr="00184838" w:rsidRDefault="008447ED" w:rsidP="008447ED">
            <w:pPr>
              <w:rPr>
                <w:rFonts w:ascii="Arial" w:hAnsi="Arial" w:cs="Arial"/>
                <w:iCs/>
                <w:sz w:val="20"/>
                <w:szCs w:val="20"/>
                <w:lang w:val="en-US"/>
              </w:rPr>
            </w:pPr>
          </w:p>
        </w:tc>
        <w:tc>
          <w:tcPr>
            <w:tcW w:w="894" w:type="dxa"/>
          </w:tcPr>
          <w:p w14:paraId="5BF6D075" w14:textId="2593EBD9" w:rsidR="008447ED" w:rsidRPr="00184838" w:rsidRDefault="008447ED" w:rsidP="008447ED">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lang w:val="en-US"/>
              </w:rPr>
            </w:pPr>
            <w:r w:rsidRPr="00184838">
              <w:rPr>
                <w:rFonts w:ascii="Arial" w:eastAsia="Arial" w:hAnsi="Arial" w:cs="Arial"/>
                <w:sz w:val="20"/>
                <w:szCs w:val="20"/>
                <w:lang w:val="en-US"/>
              </w:rPr>
              <w:t>17, 23, 30</w:t>
            </w:r>
            <w:r w:rsidR="000B5B22" w:rsidRPr="00184838">
              <w:rPr>
                <w:rFonts w:ascii="Arial" w:eastAsia="Arial" w:hAnsi="Arial" w:cs="Arial"/>
                <w:sz w:val="20"/>
                <w:szCs w:val="20"/>
                <w:lang w:val="en-US"/>
              </w:rPr>
              <w:t>, 55</w:t>
            </w:r>
            <w:r w:rsidRPr="00184838">
              <w:rPr>
                <w:rFonts w:ascii="Arial" w:eastAsia="Arial" w:hAnsi="Arial" w:cs="Arial"/>
                <w:sz w:val="20"/>
                <w:szCs w:val="20"/>
                <w:lang w:val="en-US"/>
              </w:rPr>
              <w:t xml:space="preserve"> &amp; 95</w:t>
            </w:r>
          </w:p>
        </w:tc>
        <w:tc>
          <w:tcPr>
            <w:tcW w:w="5387" w:type="dxa"/>
          </w:tcPr>
          <w:p w14:paraId="45623A4E" w14:textId="77777777" w:rsidR="008447ED" w:rsidRPr="00184838" w:rsidRDefault="008447ED" w:rsidP="008447E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One of the core principles of the NPPF is to </w:t>
            </w:r>
            <w:proofErr w:type="spellStart"/>
            <w:r w:rsidRPr="00184838">
              <w:rPr>
                <w:rFonts w:ascii="Arial" w:eastAsia="Arial" w:hAnsi="Arial" w:cs="Arial"/>
                <w:sz w:val="20"/>
                <w:szCs w:val="20"/>
                <w:lang w:val="en-US"/>
              </w:rPr>
              <w:t>recognise</w:t>
            </w:r>
            <w:proofErr w:type="spellEnd"/>
            <w:r w:rsidRPr="00184838">
              <w:rPr>
                <w:rFonts w:ascii="Arial" w:eastAsia="Arial" w:hAnsi="Arial" w:cs="Arial"/>
                <w:sz w:val="20"/>
                <w:szCs w:val="20"/>
                <w:lang w:val="en-US"/>
              </w:rPr>
              <w:t xml:space="preserve"> and protect the intrinsic character and beauty of the countryside. Actively managing patterns of growth, within the Limits to Development seeks to support existing services and facilities and protect the countryside and setting of the settlements. Further, Limits to Development facilitate the use of sustainable modes of transport with both benefits to the environment and the health of the community, both underlying premises of the NPPF.</w:t>
            </w:r>
          </w:p>
          <w:p w14:paraId="5B5188B1" w14:textId="77777777" w:rsidR="000B5B22" w:rsidRPr="00184838" w:rsidRDefault="000B5B22" w:rsidP="008447ED">
            <w:pPr>
              <w:jc w:val="both"/>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lang w:val="en-US"/>
              </w:rPr>
            </w:pPr>
          </w:p>
          <w:p w14:paraId="26A7EE90" w14:textId="7A07080E" w:rsidR="000B5B22" w:rsidRPr="00184838" w:rsidRDefault="000B5B22" w:rsidP="008447ED">
            <w:pPr>
              <w:jc w:val="both"/>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lang w:val="en-US"/>
              </w:rPr>
            </w:pPr>
            <w:r w:rsidRPr="00184838">
              <w:rPr>
                <w:rFonts w:ascii="Arial" w:hAnsi="Arial" w:cs="Arial"/>
                <w:iCs/>
                <w:sz w:val="20"/>
                <w:szCs w:val="20"/>
                <w:lang w:val="en-US"/>
              </w:rPr>
              <w:t xml:space="preserve">One of the core principles of the NPPF is to </w:t>
            </w:r>
            <w:proofErr w:type="spellStart"/>
            <w:r w:rsidRPr="00184838">
              <w:rPr>
                <w:rFonts w:ascii="Arial" w:hAnsi="Arial" w:cs="Arial"/>
                <w:iCs/>
                <w:sz w:val="20"/>
                <w:szCs w:val="20"/>
                <w:lang w:val="en-US"/>
              </w:rPr>
              <w:t>recognise</w:t>
            </w:r>
            <w:proofErr w:type="spellEnd"/>
            <w:r w:rsidRPr="00184838">
              <w:rPr>
                <w:rFonts w:ascii="Arial" w:hAnsi="Arial" w:cs="Arial"/>
                <w:iCs/>
                <w:sz w:val="20"/>
                <w:szCs w:val="20"/>
                <w:lang w:val="en-US"/>
              </w:rPr>
              <w:t xml:space="preserve"> and protect the intrinsic character and beauty of the countryside.  The policy accords with the NPPF in its control of development outside the defined Limits to Development (in the open countryside).</w:t>
            </w:r>
          </w:p>
        </w:tc>
        <w:tc>
          <w:tcPr>
            <w:tcW w:w="5492" w:type="dxa"/>
          </w:tcPr>
          <w:p w14:paraId="508B253A" w14:textId="77777777" w:rsidR="000B5B22" w:rsidRPr="00184838" w:rsidRDefault="00CA67B7" w:rsidP="008447E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The new Local Plan has removed settlement boundaries which were present in the previous Local Plan (policy OS1 includes ‘Village Envelopes’).</w:t>
            </w:r>
          </w:p>
          <w:p w14:paraId="39E16ADB" w14:textId="77777777" w:rsidR="00CA67B7" w:rsidRPr="00184838" w:rsidRDefault="00CA67B7" w:rsidP="008447E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US"/>
              </w:rPr>
            </w:pPr>
          </w:p>
          <w:p w14:paraId="47C3BF46" w14:textId="40515088" w:rsidR="00CA67B7" w:rsidRPr="00184838" w:rsidRDefault="00CA67B7" w:rsidP="008447E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US"/>
              </w:rPr>
            </w:pPr>
            <w:r w:rsidRPr="00184838">
              <w:rPr>
                <w:rFonts w:ascii="Arial" w:eastAsia="Arial" w:hAnsi="Arial" w:cs="Arial"/>
                <w:bCs/>
                <w:sz w:val="20"/>
                <w:szCs w:val="20"/>
                <w:lang w:val="en-US"/>
              </w:rPr>
              <w:t xml:space="preserve">The Neighbourhood Plan satisfies the requirement of policy SS1 of a ‘presumption in </w:t>
            </w:r>
            <w:proofErr w:type="spellStart"/>
            <w:r w:rsidRPr="00184838">
              <w:rPr>
                <w:rFonts w:ascii="Arial" w:eastAsia="Arial" w:hAnsi="Arial" w:cs="Arial"/>
                <w:bCs/>
                <w:sz w:val="20"/>
                <w:szCs w:val="20"/>
                <w:lang w:val="en-US"/>
              </w:rPr>
              <w:t>favour</w:t>
            </w:r>
            <w:proofErr w:type="spellEnd"/>
            <w:r w:rsidRPr="00184838">
              <w:rPr>
                <w:rFonts w:ascii="Arial" w:eastAsia="Arial" w:hAnsi="Arial" w:cs="Arial"/>
                <w:bCs/>
                <w:sz w:val="20"/>
                <w:szCs w:val="20"/>
                <w:lang w:val="en-US"/>
              </w:rPr>
              <w:t xml:space="preserve"> of sustainable development’ and adds limits to development as a matter of local detail to help determine the most appropriate locations for development.</w:t>
            </w:r>
          </w:p>
          <w:p w14:paraId="0A8B3F8F" w14:textId="1B1215BC" w:rsidR="00CA67B7" w:rsidRPr="00184838" w:rsidRDefault="00CA67B7" w:rsidP="008447E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US"/>
              </w:rPr>
            </w:pPr>
          </w:p>
          <w:p w14:paraId="1FD89D66" w14:textId="7C2E1C89" w:rsidR="00CA67B7" w:rsidRPr="00184838" w:rsidRDefault="00B8736A" w:rsidP="008447E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US"/>
              </w:rPr>
            </w:pPr>
            <w:r w:rsidRPr="00184838">
              <w:rPr>
                <w:rFonts w:ascii="Arial" w:eastAsia="Arial" w:hAnsi="Arial" w:cs="Arial"/>
                <w:bCs/>
                <w:sz w:val="20"/>
                <w:szCs w:val="20"/>
                <w:lang w:val="en-US"/>
              </w:rPr>
              <w:t xml:space="preserve">Examinations in other LPA areas where the NP has retained Limits to Development and where the LPA has removed them have always </w:t>
            </w:r>
            <w:proofErr w:type="spellStart"/>
            <w:r w:rsidRPr="00184838">
              <w:rPr>
                <w:rFonts w:ascii="Arial" w:eastAsia="Arial" w:hAnsi="Arial" w:cs="Arial"/>
                <w:bCs/>
                <w:sz w:val="20"/>
                <w:szCs w:val="20"/>
                <w:lang w:val="en-US"/>
              </w:rPr>
              <w:t>recognised</w:t>
            </w:r>
            <w:proofErr w:type="spellEnd"/>
            <w:r w:rsidRPr="00184838">
              <w:rPr>
                <w:rFonts w:ascii="Arial" w:eastAsia="Arial" w:hAnsi="Arial" w:cs="Arial"/>
                <w:bCs/>
                <w:sz w:val="20"/>
                <w:szCs w:val="20"/>
                <w:lang w:val="en-US"/>
              </w:rPr>
              <w:t xml:space="preserve"> that the limits to development are a matter for local detail. See Saddington NP Examination which states in relation to a local plan removing the limits to development ‘that it does not set boundaries does not automatically mean that neighbourhood plans may not’.</w:t>
            </w:r>
          </w:p>
          <w:p w14:paraId="1377C236" w14:textId="3B8DB65F" w:rsidR="00CA67B7" w:rsidRPr="00184838" w:rsidRDefault="00CA67B7" w:rsidP="008447E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US"/>
              </w:rPr>
            </w:pPr>
          </w:p>
        </w:tc>
      </w:tr>
      <w:bookmarkEnd w:id="2"/>
    </w:tbl>
    <w:p w14:paraId="58C7F25A" w14:textId="77777777" w:rsidR="004927BF" w:rsidRPr="00184838" w:rsidRDefault="004927BF">
      <w:pPr>
        <w:rPr>
          <w:rStyle w:val="Emphasis"/>
          <w:rFonts w:ascii="Arial" w:eastAsiaTheme="majorEastAsia" w:hAnsi="Arial" w:cs="Arial"/>
        </w:rPr>
      </w:pPr>
    </w:p>
    <w:tbl>
      <w:tblPr>
        <w:tblStyle w:val="GridTable4-Accent5"/>
        <w:tblW w:w="0" w:type="auto"/>
        <w:tblLook w:val="04A0" w:firstRow="1" w:lastRow="0" w:firstColumn="1" w:lastColumn="0" w:noHBand="0" w:noVBand="1"/>
      </w:tblPr>
      <w:tblGrid>
        <w:gridCol w:w="3070"/>
        <w:gridCol w:w="894"/>
        <w:gridCol w:w="5387"/>
        <w:gridCol w:w="5492"/>
      </w:tblGrid>
      <w:tr w:rsidR="00C047B0" w:rsidRPr="00184838" w14:paraId="7D64185E" w14:textId="77777777" w:rsidTr="00C047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val="restart"/>
          </w:tcPr>
          <w:p w14:paraId="1307A46F" w14:textId="3274EAF2" w:rsidR="00C047B0" w:rsidRPr="00184838" w:rsidRDefault="00B8561F" w:rsidP="00C047B0">
            <w:pPr>
              <w:jc w:val="center"/>
              <w:rPr>
                <w:rStyle w:val="Emphasis"/>
                <w:rFonts w:ascii="Arial" w:hAnsi="Arial" w:cs="Arial"/>
              </w:rPr>
            </w:pPr>
            <w:bookmarkStart w:id="3" w:name="_Hlk481258613"/>
            <w:r w:rsidRPr="00184838">
              <w:rPr>
                <w:rStyle w:val="Emphasis"/>
                <w:rFonts w:ascii="Arial" w:hAnsi="Arial" w:cs="Arial"/>
              </w:rPr>
              <w:lastRenderedPageBreak/>
              <w:t>Scalford</w:t>
            </w:r>
            <w:r w:rsidR="00C047B0" w:rsidRPr="00184838">
              <w:rPr>
                <w:rStyle w:val="Emphasis"/>
                <w:rFonts w:ascii="Arial" w:hAnsi="Arial" w:cs="Arial"/>
              </w:rPr>
              <w:t xml:space="preserve"> Neighbourhood Plan policies</w:t>
            </w:r>
          </w:p>
        </w:tc>
        <w:tc>
          <w:tcPr>
            <w:tcW w:w="6281" w:type="dxa"/>
            <w:gridSpan w:val="2"/>
          </w:tcPr>
          <w:p w14:paraId="273BF724" w14:textId="77777777" w:rsidR="00C047B0" w:rsidRPr="00184838" w:rsidRDefault="00C047B0" w:rsidP="00C047B0">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rPr>
            </w:pPr>
            <w:r w:rsidRPr="00184838">
              <w:rPr>
                <w:rStyle w:val="Emphasis"/>
                <w:rFonts w:ascii="Arial" w:hAnsi="Arial" w:cs="Arial"/>
              </w:rPr>
              <w:t>Regard to National Planning Policy</w:t>
            </w:r>
          </w:p>
        </w:tc>
        <w:tc>
          <w:tcPr>
            <w:tcW w:w="5492" w:type="dxa"/>
            <w:vMerge w:val="restart"/>
          </w:tcPr>
          <w:p w14:paraId="4284D820" w14:textId="7067743D" w:rsidR="00C047B0" w:rsidRPr="00184838" w:rsidRDefault="00C047B0" w:rsidP="00C047B0">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rPr>
            </w:pPr>
            <w:r w:rsidRPr="00184838">
              <w:rPr>
                <w:rStyle w:val="Emphasis"/>
                <w:rFonts w:ascii="Arial" w:hAnsi="Arial" w:cs="Arial"/>
              </w:rPr>
              <w:t xml:space="preserve">General Conformity with Melton Local Plan </w:t>
            </w:r>
            <w:r w:rsidR="008B393C" w:rsidRPr="00184838">
              <w:rPr>
                <w:rStyle w:val="Emphasis"/>
                <w:rFonts w:ascii="Arial" w:hAnsi="Arial" w:cs="Arial"/>
              </w:rPr>
              <w:t>2018</w:t>
            </w:r>
            <w:r w:rsidR="00184838" w:rsidRPr="00184838">
              <w:rPr>
                <w:rStyle w:val="Emphasis"/>
                <w:rFonts w:ascii="Arial" w:hAnsi="Arial" w:cs="Arial"/>
              </w:rPr>
              <w:t xml:space="preserve"> - 2036</w:t>
            </w:r>
          </w:p>
        </w:tc>
      </w:tr>
      <w:tr w:rsidR="00C047B0" w:rsidRPr="00184838" w14:paraId="01FF7B05" w14:textId="77777777" w:rsidTr="00C047B0">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070" w:type="dxa"/>
            <w:vMerge/>
            <w:shd w:val="clear" w:color="auto" w:fill="4BACC6" w:themeFill="accent5"/>
          </w:tcPr>
          <w:p w14:paraId="0407B8B3" w14:textId="77777777" w:rsidR="00C047B0" w:rsidRPr="00184838" w:rsidRDefault="00C047B0" w:rsidP="00C047B0">
            <w:pPr>
              <w:jc w:val="center"/>
              <w:rPr>
                <w:rStyle w:val="Emphasis"/>
                <w:rFonts w:ascii="Arial" w:hAnsi="Arial" w:cs="Arial"/>
              </w:rPr>
            </w:pPr>
          </w:p>
        </w:tc>
        <w:tc>
          <w:tcPr>
            <w:tcW w:w="894" w:type="dxa"/>
            <w:shd w:val="clear" w:color="auto" w:fill="4BACC6" w:themeFill="accent5"/>
          </w:tcPr>
          <w:p w14:paraId="374569E5" w14:textId="77777777" w:rsidR="00C047B0" w:rsidRPr="00184838" w:rsidRDefault="00C047B0" w:rsidP="00C047B0">
            <w:pPr>
              <w:jc w:val="cente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r w:rsidRPr="00184838">
              <w:rPr>
                <w:rStyle w:val="Emphasis"/>
                <w:rFonts w:ascii="Arial" w:hAnsi="Arial" w:cs="Arial"/>
                <w:color w:val="FFFFFF" w:themeColor="background1"/>
              </w:rPr>
              <w:t>NPPF para</w:t>
            </w:r>
          </w:p>
        </w:tc>
        <w:tc>
          <w:tcPr>
            <w:tcW w:w="5387" w:type="dxa"/>
            <w:shd w:val="clear" w:color="auto" w:fill="4BACC6" w:themeFill="accent5"/>
          </w:tcPr>
          <w:p w14:paraId="7CFC38E0" w14:textId="77777777" w:rsidR="00C047B0" w:rsidRPr="00184838" w:rsidRDefault="00C047B0" w:rsidP="00C047B0">
            <w:pP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p>
        </w:tc>
        <w:tc>
          <w:tcPr>
            <w:tcW w:w="5492" w:type="dxa"/>
            <w:vMerge/>
            <w:shd w:val="clear" w:color="auto" w:fill="4BACC6" w:themeFill="accent5"/>
          </w:tcPr>
          <w:p w14:paraId="731EDC89" w14:textId="77777777" w:rsidR="00C047B0" w:rsidRPr="00184838" w:rsidRDefault="00C047B0" w:rsidP="00C047B0">
            <w:pPr>
              <w:jc w:val="cente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p>
        </w:tc>
      </w:tr>
      <w:tr w:rsidR="000B5B22" w:rsidRPr="00184838" w14:paraId="7DBFF976" w14:textId="77777777" w:rsidTr="00424208">
        <w:tc>
          <w:tcPr>
            <w:cnfStyle w:val="001000000000" w:firstRow="0" w:lastRow="0" w:firstColumn="1" w:lastColumn="0" w:oddVBand="0" w:evenVBand="0" w:oddHBand="0" w:evenHBand="0" w:firstRowFirstColumn="0" w:firstRowLastColumn="0" w:lastRowFirstColumn="0" w:lastRowLastColumn="0"/>
            <w:tcW w:w="3070" w:type="dxa"/>
          </w:tcPr>
          <w:p w14:paraId="11278D95" w14:textId="3CAB4A2B" w:rsidR="000B5B22" w:rsidRPr="00184838" w:rsidRDefault="000B5B22" w:rsidP="000B5B22">
            <w:pPr>
              <w:rPr>
                <w:rFonts w:ascii="Arial" w:eastAsia="Arial" w:hAnsi="Arial" w:cs="Arial"/>
                <w:sz w:val="20"/>
                <w:szCs w:val="20"/>
                <w:lang w:val="en-US"/>
              </w:rPr>
            </w:pPr>
            <w:r w:rsidRPr="00184838">
              <w:rPr>
                <w:rFonts w:ascii="Arial" w:eastAsia="Arial" w:hAnsi="Arial" w:cs="Arial"/>
                <w:sz w:val="20"/>
                <w:szCs w:val="20"/>
                <w:lang w:val="en-US"/>
              </w:rPr>
              <w:t>Policy H</w:t>
            </w:r>
            <w:r w:rsidR="00B8561F" w:rsidRPr="00184838">
              <w:rPr>
                <w:rFonts w:ascii="Arial" w:eastAsia="Arial" w:hAnsi="Arial" w:cs="Arial"/>
                <w:sz w:val="20"/>
                <w:szCs w:val="20"/>
                <w:lang w:val="en-US"/>
              </w:rPr>
              <w:t>3</w:t>
            </w:r>
            <w:r w:rsidRPr="00184838">
              <w:rPr>
                <w:rFonts w:ascii="Arial" w:eastAsia="Arial" w:hAnsi="Arial" w:cs="Arial"/>
                <w:sz w:val="20"/>
                <w:szCs w:val="20"/>
                <w:lang w:val="en-US"/>
              </w:rPr>
              <w:t>: Housing Mix</w:t>
            </w:r>
          </w:p>
        </w:tc>
        <w:tc>
          <w:tcPr>
            <w:tcW w:w="894" w:type="dxa"/>
          </w:tcPr>
          <w:p w14:paraId="356F41A8" w14:textId="0E5BEE63" w:rsidR="000B5B22" w:rsidRPr="00184838" w:rsidRDefault="000B5B22" w:rsidP="000B5B2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50</w:t>
            </w:r>
          </w:p>
        </w:tc>
        <w:tc>
          <w:tcPr>
            <w:tcW w:w="5387" w:type="dxa"/>
          </w:tcPr>
          <w:p w14:paraId="08368A2C" w14:textId="77D50C7A" w:rsidR="000B5B22" w:rsidRPr="00184838" w:rsidRDefault="000B5B22" w:rsidP="000B5B2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The policy seeks to support a mix of housing that meets an identified need in the community. The NPPF advocates for inclusive and mixed communities, which will require a mix of housing types based on current and future demographic trends.</w:t>
            </w:r>
          </w:p>
        </w:tc>
        <w:tc>
          <w:tcPr>
            <w:tcW w:w="5492" w:type="dxa"/>
          </w:tcPr>
          <w:p w14:paraId="3562DD51" w14:textId="77777777" w:rsidR="000B5B22" w:rsidRPr="00184838" w:rsidRDefault="00B8736A" w:rsidP="000B5B2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Policy C2 states the need to deliver a mix of </w:t>
            </w:r>
            <w:proofErr w:type="spellStart"/>
            <w:r w:rsidRPr="00184838">
              <w:rPr>
                <w:rFonts w:ascii="Arial" w:eastAsia="Arial" w:hAnsi="Arial" w:cs="Arial"/>
                <w:sz w:val="20"/>
                <w:szCs w:val="20"/>
                <w:lang w:val="en-US"/>
              </w:rPr>
              <w:t>hose</w:t>
            </w:r>
            <w:proofErr w:type="spellEnd"/>
            <w:r w:rsidRPr="00184838">
              <w:rPr>
                <w:rFonts w:ascii="Arial" w:eastAsia="Arial" w:hAnsi="Arial" w:cs="Arial"/>
                <w:sz w:val="20"/>
                <w:szCs w:val="20"/>
                <w:lang w:val="en-US"/>
              </w:rPr>
              <w:t xml:space="preserve"> types, tenures and sizes taking into account updates of housing mix evidence.</w:t>
            </w:r>
          </w:p>
          <w:p w14:paraId="714849FB" w14:textId="77777777" w:rsidR="00B8736A" w:rsidRPr="00184838" w:rsidRDefault="00B8736A" w:rsidP="000B5B2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p>
          <w:p w14:paraId="2F5F800B" w14:textId="431D5203" w:rsidR="00B8736A" w:rsidRPr="00184838" w:rsidRDefault="00B8736A" w:rsidP="000B5B2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The NP seeks to ensure local need is met by supporting smaller dwellings in line with the Local plan policy C2.</w:t>
            </w:r>
          </w:p>
        </w:tc>
      </w:tr>
      <w:tr w:rsidR="00830C8B" w:rsidRPr="00184838" w14:paraId="053F5F82" w14:textId="77777777" w:rsidTr="00424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3EDBF9D5" w14:textId="4B55B699" w:rsidR="00830C8B" w:rsidRPr="00184838" w:rsidRDefault="00830C8B" w:rsidP="00424208">
            <w:pPr>
              <w:rPr>
                <w:rStyle w:val="Emphasis"/>
                <w:rFonts w:ascii="Arial" w:hAnsi="Arial" w:cs="Arial"/>
                <w:sz w:val="20"/>
                <w:szCs w:val="20"/>
              </w:rPr>
            </w:pPr>
            <w:r w:rsidRPr="00184838">
              <w:rPr>
                <w:rFonts w:ascii="Arial" w:eastAsia="Arial" w:hAnsi="Arial" w:cs="Arial"/>
                <w:sz w:val="20"/>
                <w:szCs w:val="20"/>
                <w:lang w:val="en-US"/>
              </w:rPr>
              <w:t>Policy H</w:t>
            </w:r>
            <w:r w:rsidR="00EF143F" w:rsidRPr="00184838">
              <w:rPr>
                <w:rFonts w:ascii="Arial" w:eastAsia="Arial" w:hAnsi="Arial" w:cs="Arial"/>
                <w:sz w:val="20"/>
                <w:szCs w:val="20"/>
                <w:lang w:val="en-US"/>
              </w:rPr>
              <w:t>4</w:t>
            </w:r>
            <w:r w:rsidRPr="00184838">
              <w:rPr>
                <w:rFonts w:ascii="Arial" w:eastAsia="Arial" w:hAnsi="Arial" w:cs="Arial"/>
                <w:sz w:val="20"/>
                <w:szCs w:val="20"/>
                <w:lang w:val="en-US"/>
              </w:rPr>
              <w:t>: Windfall Sites</w:t>
            </w:r>
          </w:p>
        </w:tc>
        <w:tc>
          <w:tcPr>
            <w:tcW w:w="894" w:type="dxa"/>
          </w:tcPr>
          <w:p w14:paraId="180C3A85" w14:textId="77777777" w:rsidR="00830C8B" w:rsidRPr="00184838" w:rsidRDefault="00830C8B" w:rsidP="00424208">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lang w:val="en-US"/>
              </w:rPr>
            </w:pPr>
            <w:r w:rsidRPr="00184838">
              <w:rPr>
                <w:rFonts w:ascii="Arial" w:eastAsia="Arial" w:hAnsi="Arial" w:cs="Arial"/>
                <w:sz w:val="20"/>
                <w:szCs w:val="20"/>
                <w:lang w:val="en-US"/>
              </w:rPr>
              <w:t>48 &amp; 55</w:t>
            </w:r>
          </w:p>
        </w:tc>
        <w:tc>
          <w:tcPr>
            <w:tcW w:w="5387" w:type="dxa"/>
          </w:tcPr>
          <w:p w14:paraId="282DC780" w14:textId="77777777" w:rsidR="00830C8B" w:rsidRPr="00184838" w:rsidRDefault="00830C8B" w:rsidP="00424208">
            <w:pPr>
              <w:jc w:val="both"/>
              <w:cnfStyle w:val="000000100000" w:firstRow="0" w:lastRow="0" w:firstColumn="0" w:lastColumn="0" w:oddVBand="0" w:evenVBand="0" w:oddHBand="1" w:evenHBand="0" w:firstRowFirstColumn="0" w:firstRowLastColumn="0" w:lastRowFirstColumn="0" w:lastRowLastColumn="0"/>
              <w:rPr>
                <w:rStyle w:val="Emphasis"/>
                <w:rFonts w:ascii="Arial" w:hAnsi="Arial" w:cs="Arial"/>
                <w:sz w:val="20"/>
                <w:szCs w:val="20"/>
              </w:rPr>
            </w:pPr>
            <w:r w:rsidRPr="00184838">
              <w:rPr>
                <w:rFonts w:ascii="Arial" w:eastAsia="Arial" w:hAnsi="Arial" w:cs="Arial"/>
                <w:sz w:val="20"/>
                <w:szCs w:val="20"/>
                <w:lang w:val="en-US"/>
              </w:rPr>
              <w:t>The policy for small scale windfall sites has regard to the NPPF; by seeking to meet any future housing requirements for the area and maintain the vitality of the settlements, whilst protecting their character and setting.  This is a positive policy for future housing provision given that this type of development has a proven track record in providing a good source of new housing over recent years in the Parish.</w:t>
            </w:r>
          </w:p>
        </w:tc>
        <w:tc>
          <w:tcPr>
            <w:tcW w:w="5492" w:type="dxa"/>
          </w:tcPr>
          <w:p w14:paraId="7F4B4267" w14:textId="56E01129" w:rsidR="00830C8B" w:rsidRPr="00184838" w:rsidRDefault="00830C8B" w:rsidP="00424208">
            <w:pPr>
              <w:jc w:val="both"/>
              <w:cnfStyle w:val="000000100000" w:firstRow="0" w:lastRow="0" w:firstColumn="0" w:lastColumn="0" w:oddVBand="0" w:evenVBand="0" w:oddHBand="1" w:evenHBand="0" w:firstRowFirstColumn="0" w:firstRowLastColumn="0" w:lastRowFirstColumn="0" w:lastRowLastColumn="0"/>
              <w:rPr>
                <w:rStyle w:val="Emphasis"/>
                <w:rFonts w:ascii="Arial" w:hAnsi="Arial" w:cs="Arial"/>
                <w:sz w:val="20"/>
                <w:szCs w:val="20"/>
              </w:rPr>
            </w:pPr>
            <w:r w:rsidRPr="00184838">
              <w:rPr>
                <w:rFonts w:ascii="Arial" w:eastAsia="Arial" w:hAnsi="Arial" w:cs="Arial"/>
                <w:sz w:val="20"/>
                <w:szCs w:val="20"/>
                <w:lang w:val="en-US"/>
              </w:rPr>
              <w:t xml:space="preserve">The preference of the Neighbourhood Plan for small scale windfall development is in general conformity with the Local Plan (Policy </w:t>
            </w:r>
            <w:r w:rsidR="00B8736A" w:rsidRPr="00184838">
              <w:rPr>
                <w:rFonts w:ascii="Arial" w:eastAsia="Arial" w:hAnsi="Arial" w:cs="Arial"/>
                <w:sz w:val="20"/>
                <w:szCs w:val="20"/>
                <w:lang w:val="en-US"/>
              </w:rPr>
              <w:t>SS</w:t>
            </w:r>
            <w:r w:rsidR="00496E0A" w:rsidRPr="00184838">
              <w:rPr>
                <w:rFonts w:ascii="Arial" w:eastAsia="Arial" w:hAnsi="Arial" w:cs="Arial"/>
                <w:sz w:val="20"/>
                <w:szCs w:val="20"/>
                <w:lang w:val="en-US"/>
              </w:rPr>
              <w:t>3</w:t>
            </w:r>
            <w:r w:rsidRPr="00184838">
              <w:rPr>
                <w:rFonts w:ascii="Arial" w:eastAsia="Arial" w:hAnsi="Arial" w:cs="Arial"/>
                <w:sz w:val="20"/>
                <w:szCs w:val="20"/>
                <w:lang w:val="en-US"/>
              </w:rPr>
              <w:t xml:space="preserve">) which seeks to </w:t>
            </w:r>
            <w:r w:rsidR="00B8736A" w:rsidRPr="00184838">
              <w:rPr>
                <w:rFonts w:ascii="Arial" w:eastAsia="Arial" w:hAnsi="Arial" w:cs="Arial"/>
                <w:sz w:val="20"/>
                <w:szCs w:val="20"/>
                <w:lang w:val="en-US"/>
              </w:rPr>
              <w:t xml:space="preserve">restrict </w:t>
            </w:r>
            <w:r w:rsidR="00496E0A" w:rsidRPr="00184838">
              <w:rPr>
                <w:rFonts w:ascii="Arial" w:eastAsia="Arial" w:hAnsi="Arial" w:cs="Arial"/>
                <w:sz w:val="20"/>
                <w:szCs w:val="20"/>
                <w:lang w:val="en-US"/>
              </w:rPr>
              <w:t>unallocated sites.</w:t>
            </w:r>
          </w:p>
        </w:tc>
      </w:tr>
      <w:tr w:rsidR="008B393C" w:rsidRPr="00184838" w14:paraId="0BCE189E" w14:textId="77777777" w:rsidTr="00424208">
        <w:tc>
          <w:tcPr>
            <w:cnfStyle w:val="001000000000" w:firstRow="0" w:lastRow="0" w:firstColumn="1" w:lastColumn="0" w:oddVBand="0" w:evenVBand="0" w:oddHBand="0" w:evenHBand="0" w:firstRowFirstColumn="0" w:firstRowLastColumn="0" w:lastRowFirstColumn="0" w:lastRowLastColumn="0"/>
            <w:tcW w:w="3070" w:type="dxa"/>
          </w:tcPr>
          <w:p w14:paraId="32FFF19B" w14:textId="50148191" w:rsidR="008B393C" w:rsidRPr="00184838" w:rsidRDefault="008B393C" w:rsidP="008B393C">
            <w:pPr>
              <w:rPr>
                <w:rFonts w:ascii="Arial" w:eastAsia="Arial" w:hAnsi="Arial" w:cs="Arial"/>
                <w:sz w:val="20"/>
                <w:szCs w:val="20"/>
                <w:lang w:val="en-US"/>
              </w:rPr>
            </w:pPr>
            <w:r w:rsidRPr="00184838">
              <w:rPr>
                <w:rFonts w:ascii="Arial" w:eastAsia="Arial" w:hAnsi="Arial" w:cs="Arial"/>
                <w:sz w:val="20"/>
                <w:szCs w:val="20"/>
                <w:lang w:val="en-US"/>
              </w:rPr>
              <w:t xml:space="preserve">Policy H5: Affordable Housing </w:t>
            </w:r>
          </w:p>
          <w:p w14:paraId="761F79D5" w14:textId="7C931E57" w:rsidR="008B393C" w:rsidRPr="00184838" w:rsidRDefault="008B393C" w:rsidP="008B393C">
            <w:pPr>
              <w:rPr>
                <w:rFonts w:ascii="Arial" w:eastAsia="Arial" w:hAnsi="Arial" w:cs="Arial"/>
                <w:sz w:val="20"/>
                <w:szCs w:val="20"/>
                <w:lang w:val="en-US"/>
              </w:rPr>
            </w:pPr>
          </w:p>
        </w:tc>
        <w:tc>
          <w:tcPr>
            <w:tcW w:w="894" w:type="dxa"/>
          </w:tcPr>
          <w:p w14:paraId="3091CE3A" w14:textId="1034A8B5" w:rsidR="008B393C" w:rsidRPr="00184838" w:rsidRDefault="008B393C" w:rsidP="008B393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hAnsi="Arial" w:cs="Arial"/>
              </w:rPr>
              <w:t>61, 62, 63, 64</w:t>
            </w:r>
          </w:p>
        </w:tc>
        <w:tc>
          <w:tcPr>
            <w:tcW w:w="5387" w:type="dxa"/>
          </w:tcPr>
          <w:p w14:paraId="64A145A2" w14:textId="516D8D0E" w:rsidR="008B393C" w:rsidRPr="00184838" w:rsidRDefault="008B393C" w:rsidP="008B393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hAnsi="Arial" w:cs="Arial"/>
                <w:sz w:val="20"/>
                <w:szCs w:val="20"/>
              </w:rPr>
              <w:t>This policy supports the provision of affordable housing and includes a policy prioritising allocation to local residents. This policy is consistent with the NPPF which outlines the need to widen opportunities for home ownership and create inclusive and mixed communities through amongst other things, supporting affordable housing where there is an identified need.</w:t>
            </w:r>
          </w:p>
        </w:tc>
        <w:tc>
          <w:tcPr>
            <w:tcW w:w="5492" w:type="dxa"/>
          </w:tcPr>
          <w:p w14:paraId="19F94B65" w14:textId="77AB9EDC" w:rsidR="008B393C" w:rsidRPr="00184838" w:rsidRDefault="00184838" w:rsidP="008B393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Policy H5 is in general conformity with Local Plan policy C4 which </w:t>
            </w:r>
            <w:r w:rsidR="00B0695B" w:rsidRPr="00B0695B">
              <w:rPr>
                <w:rFonts w:ascii="Arial" w:eastAsia="Arial" w:hAnsi="Arial" w:cs="Arial"/>
                <w:sz w:val="20"/>
                <w:szCs w:val="20"/>
                <w:lang w:val="en-US"/>
              </w:rPr>
              <w:t>sets targets for affordable housing and establishes the need for an appropriate mix of housing.</w:t>
            </w:r>
          </w:p>
        </w:tc>
      </w:tr>
      <w:tr w:rsidR="000B5B22" w:rsidRPr="00184838" w14:paraId="1564E587" w14:textId="77777777" w:rsidTr="00C04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03112CE8" w14:textId="5EAD7C34" w:rsidR="000B5B22" w:rsidRPr="00184838" w:rsidRDefault="000B5B22" w:rsidP="000B5B22">
            <w:pPr>
              <w:rPr>
                <w:rFonts w:ascii="Arial" w:eastAsia="Arial" w:hAnsi="Arial" w:cs="Arial"/>
                <w:sz w:val="20"/>
                <w:szCs w:val="20"/>
                <w:lang w:val="en-US"/>
              </w:rPr>
            </w:pPr>
            <w:r w:rsidRPr="00184838">
              <w:rPr>
                <w:rFonts w:ascii="Arial" w:eastAsia="Arial" w:hAnsi="Arial" w:cs="Arial"/>
                <w:sz w:val="20"/>
                <w:szCs w:val="20"/>
                <w:lang w:val="en-US"/>
              </w:rPr>
              <w:t>Policy H</w:t>
            </w:r>
            <w:r w:rsidR="00EF143F" w:rsidRPr="00184838">
              <w:rPr>
                <w:rFonts w:ascii="Arial" w:eastAsia="Arial" w:hAnsi="Arial" w:cs="Arial"/>
                <w:sz w:val="20"/>
                <w:szCs w:val="20"/>
                <w:lang w:val="en-US"/>
              </w:rPr>
              <w:t>6</w:t>
            </w:r>
            <w:r w:rsidRPr="00184838">
              <w:rPr>
                <w:rFonts w:ascii="Arial" w:eastAsia="Arial" w:hAnsi="Arial" w:cs="Arial"/>
                <w:sz w:val="20"/>
                <w:szCs w:val="20"/>
                <w:lang w:val="en-US"/>
              </w:rPr>
              <w:t>: Housing Design</w:t>
            </w:r>
          </w:p>
        </w:tc>
        <w:tc>
          <w:tcPr>
            <w:tcW w:w="894" w:type="dxa"/>
          </w:tcPr>
          <w:p w14:paraId="44F46D63" w14:textId="792A4689" w:rsidR="000B5B22" w:rsidRPr="00184838" w:rsidRDefault="000B5B22" w:rsidP="000B5B2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42, 58 &amp; 60</w:t>
            </w:r>
          </w:p>
        </w:tc>
        <w:tc>
          <w:tcPr>
            <w:tcW w:w="5387" w:type="dxa"/>
          </w:tcPr>
          <w:p w14:paraId="70155624" w14:textId="65E0EEED" w:rsidR="000B5B22" w:rsidRPr="00184838" w:rsidRDefault="000B5B22" w:rsidP="000B5B22">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The policy outlines several design principles and supports the NPPF principle of requiring good design; and the need to respond to local character and history of the local surroundings. Importantly the policy does not impose architectural styles and hence does not stifle an innovative approach. </w:t>
            </w:r>
          </w:p>
        </w:tc>
        <w:tc>
          <w:tcPr>
            <w:tcW w:w="5492" w:type="dxa"/>
          </w:tcPr>
          <w:p w14:paraId="7D96987D" w14:textId="1BC22C16" w:rsidR="000B5B22" w:rsidRPr="00184838" w:rsidRDefault="000B5B22" w:rsidP="000B5B22">
            <w:pPr>
              <w:jc w:val="both"/>
              <w:cnfStyle w:val="000000100000" w:firstRow="0" w:lastRow="0" w:firstColumn="0" w:lastColumn="0" w:oddVBand="0" w:evenVBand="0" w:oddHBand="1" w:evenHBand="0" w:firstRowFirstColumn="0" w:firstRowLastColumn="0" w:lastRowFirstColumn="0" w:lastRowLastColumn="0"/>
              <w:rPr>
                <w:rStyle w:val="Emphasis"/>
                <w:rFonts w:ascii="Arial" w:hAnsi="Arial" w:cs="Arial"/>
                <w:sz w:val="20"/>
                <w:szCs w:val="20"/>
              </w:rPr>
            </w:pPr>
            <w:r w:rsidRPr="00184838">
              <w:rPr>
                <w:rFonts w:ascii="Arial" w:eastAsia="Arial" w:hAnsi="Arial" w:cs="Arial"/>
                <w:sz w:val="20"/>
                <w:szCs w:val="20"/>
                <w:lang w:val="en-US"/>
              </w:rPr>
              <w:t xml:space="preserve">The Local Plan </w:t>
            </w:r>
            <w:r w:rsidR="00966F08" w:rsidRPr="00184838">
              <w:rPr>
                <w:rFonts w:ascii="Arial" w:eastAsia="Arial" w:hAnsi="Arial" w:cs="Arial"/>
                <w:sz w:val="20"/>
                <w:szCs w:val="20"/>
                <w:lang w:val="en-US"/>
              </w:rPr>
              <w:t>vision promotes good design. NP policy H</w:t>
            </w:r>
            <w:r w:rsidR="00184838" w:rsidRPr="00184838">
              <w:rPr>
                <w:rFonts w:ascii="Arial" w:eastAsia="Arial" w:hAnsi="Arial" w:cs="Arial"/>
                <w:sz w:val="20"/>
                <w:szCs w:val="20"/>
                <w:lang w:val="en-US"/>
              </w:rPr>
              <w:t>6</w:t>
            </w:r>
            <w:r w:rsidR="00966F08" w:rsidRPr="00184838">
              <w:rPr>
                <w:rFonts w:ascii="Arial" w:eastAsia="Arial" w:hAnsi="Arial" w:cs="Arial"/>
                <w:sz w:val="20"/>
                <w:szCs w:val="20"/>
                <w:lang w:val="en-US"/>
              </w:rPr>
              <w:t xml:space="preserve"> adds local detail to Local Plan policies EN6 and D1.</w:t>
            </w:r>
          </w:p>
        </w:tc>
      </w:tr>
      <w:tr w:rsidR="002A41D6" w:rsidRPr="00184838" w14:paraId="5F920F44" w14:textId="77777777" w:rsidTr="00C047B0">
        <w:tc>
          <w:tcPr>
            <w:cnfStyle w:val="001000000000" w:firstRow="0" w:lastRow="0" w:firstColumn="1" w:lastColumn="0" w:oddVBand="0" w:evenVBand="0" w:oddHBand="0" w:evenHBand="0" w:firstRowFirstColumn="0" w:firstRowLastColumn="0" w:lastRowFirstColumn="0" w:lastRowLastColumn="0"/>
            <w:tcW w:w="3070" w:type="dxa"/>
          </w:tcPr>
          <w:p w14:paraId="05FFAD76" w14:textId="6B8317A6" w:rsidR="002A41D6" w:rsidRPr="00184838" w:rsidRDefault="002A41D6" w:rsidP="002A41D6">
            <w:pPr>
              <w:rPr>
                <w:rFonts w:ascii="Arial" w:eastAsia="Arial" w:hAnsi="Arial" w:cs="Arial"/>
                <w:sz w:val="20"/>
                <w:szCs w:val="20"/>
                <w:lang w:val="en-US"/>
              </w:rPr>
            </w:pPr>
            <w:r w:rsidRPr="00184838">
              <w:rPr>
                <w:rFonts w:ascii="Arial" w:eastAsia="Arial" w:hAnsi="Arial" w:cs="Arial"/>
                <w:sz w:val="20"/>
                <w:szCs w:val="20"/>
                <w:lang w:val="en-US"/>
              </w:rPr>
              <w:t>Policy ENV1: Local Green Space</w:t>
            </w:r>
          </w:p>
        </w:tc>
        <w:tc>
          <w:tcPr>
            <w:tcW w:w="894" w:type="dxa"/>
          </w:tcPr>
          <w:p w14:paraId="3CAE3F64" w14:textId="1F2F258E" w:rsidR="002A41D6" w:rsidRPr="00184838" w:rsidRDefault="002A41D6" w:rsidP="002A41D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76 &amp; 77</w:t>
            </w:r>
          </w:p>
        </w:tc>
        <w:tc>
          <w:tcPr>
            <w:tcW w:w="5387" w:type="dxa"/>
          </w:tcPr>
          <w:p w14:paraId="03C2A9A9" w14:textId="6EC081F0" w:rsidR="002A41D6" w:rsidRPr="00184838" w:rsidRDefault="002A41D6" w:rsidP="002A41D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Protection of Local Green Spaces identified as being special by the community is advocated through the NPPF. Proposed designations meet the criteria set out in the NPPF.  </w:t>
            </w:r>
          </w:p>
        </w:tc>
        <w:tc>
          <w:tcPr>
            <w:tcW w:w="5492" w:type="dxa"/>
          </w:tcPr>
          <w:p w14:paraId="5DF37310" w14:textId="6273A7F4" w:rsidR="002A41D6" w:rsidRPr="00184838" w:rsidRDefault="002A41D6" w:rsidP="002A41D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The principles underpinning the protection of Local Green Spaces are in general conformity to the Local Plan’s identification and conservation of ‘Protected Open Areas’</w:t>
            </w:r>
            <w:r w:rsidR="00C41EB4" w:rsidRPr="00184838">
              <w:rPr>
                <w:rFonts w:ascii="Arial" w:eastAsia="Arial" w:hAnsi="Arial" w:cs="Arial"/>
                <w:sz w:val="20"/>
                <w:szCs w:val="20"/>
                <w:lang w:val="en-US"/>
              </w:rPr>
              <w:t xml:space="preserve"> and conservation and enhancement of the environment</w:t>
            </w:r>
            <w:r w:rsidRPr="00184838">
              <w:rPr>
                <w:rFonts w:ascii="Arial" w:eastAsia="Arial" w:hAnsi="Arial" w:cs="Arial"/>
                <w:sz w:val="20"/>
                <w:szCs w:val="20"/>
                <w:lang w:val="en-US"/>
              </w:rPr>
              <w:t xml:space="preserve"> (Polic</w:t>
            </w:r>
            <w:r w:rsidR="00C41EB4" w:rsidRPr="00184838">
              <w:rPr>
                <w:rFonts w:ascii="Arial" w:eastAsia="Arial" w:hAnsi="Arial" w:cs="Arial"/>
                <w:sz w:val="20"/>
                <w:szCs w:val="20"/>
                <w:lang w:val="en-US"/>
              </w:rPr>
              <w:t>ies</w:t>
            </w:r>
            <w:r w:rsidRPr="00184838">
              <w:rPr>
                <w:rFonts w:ascii="Arial" w:eastAsia="Arial" w:hAnsi="Arial" w:cs="Arial"/>
                <w:sz w:val="20"/>
                <w:szCs w:val="20"/>
                <w:lang w:val="en-US"/>
              </w:rPr>
              <w:t xml:space="preserve"> </w:t>
            </w:r>
            <w:r w:rsidR="00C41EB4" w:rsidRPr="00184838">
              <w:rPr>
                <w:rFonts w:ascii="Arial" w:eastAsia="Arial" w:hAnsi="Arial" w:cs="Arial"/>
                <w:sz w:val="20"/>
                <w:szCs w:val="20"/>
                <w:lang w:val="en-US"/>
              </w:rPr>
              <w:t>EN1 and EN4)</w:t>
            </w:r>
          </w:p>
        </w:tc>
      </w:tr>
      <w:tr w:rsidR="002A41D6" w:rsidRPr="00184838" w14:paraId="55733ACF" w14:textId="77777777" w:rsidTr="00C04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64526579" w14:textId="77777777" w:rsidR="002A41D6" w:rsidRPr="00184838" w:rsidRDefault="002A41D6" w:rsidP="002A41D6">
            <w:pPr>
              <w:rPr>
                <w:rFonts w:ascii="Arial" w:eastAsia="Arial" w:hAnsi="Arial" w:cs="Arial"/>
                <w:sz w:val="20"/>
                <w:szCs w:val="20"/>
                <w:lang w:val="en-US"/>
              </w:rPr>
            </w:pPr>
          </w:p>
        </w:tc>
        <w:tc>
          <w:tcPr>
            <w:tcW w:w="894" w:type="dxa"/>
          </w:tcPr>
          <w:p w14:paraId="480BB856" w14:textId="0D3F7A93" w:rsidR="002A41D6" w:rsidRPr="00184838" w:rsidRDefault="002A41D6" w:rsidP="002A41D6">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p>
        </w:tc>
        <w:tc>
          <w:tcPr>
            <w:tcW w:w="5387" w:type="dxa"/>
          </w:tcPr>
          <w:p w14:paraId="04AB8BDE" w14:textId="4AFAA958" w:rsidR="002A41D6" w:rsidRPr="00184838" w:rsidRDefault="002A41D6" w:rsidP="002A41D6">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p>
        </w:tc>
        <w:tc>
          <w:tcPr>
            <w:tcW w:w="5492" w:type="dxa"/>
          </w:tcPr>
          <w:p w14:paraId="44218835" w14:textId="67AF4BC5" w:rsidR="002A41D6" w:rsidRPr="00184838" w:rsidRDefault="002A41D6" w:rsidP="002A41D6">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p>
        </w:tc>
      </w:tr>
      <w:bookmarkEnd w:id="3"/>
    </w:tbl>
    <w:p w14:paraId="4DD26446" w14:textId="5774C209" w:rsidR="00C047B0" w:rsidRPr="00184838" w:rsidRDefault="00C047B0">
      <w:pPr>
        <w:rPr>
          <w:rStyle w:val="Emphasis"/>
          <w:rFonts w:ascii="Arial" w:eastAsiaTheme="majorEastAsia" w:hAnsi="Arial" w:cs="Arial"/>
        </w:rPr>
      </w:pPr>
    </w:p>
    <w:tbl>
      <w:tblPr>
        <w:tblStyle w:val="GridTable4-Accent5"/>
        <w:tblW w:w="0" w:type="auto"/>
        <w:tblLook w:val="04A0" w:firstRow="1" w:lastRow="0" w:firstColumn="1" w:lastColumn="0" w:noHBand="0" w:noVBand="1"/>
      </w:tblPr>
      <w:tblGrid>
        <w:gridCol w:w="3070"/>
        <w:gridCol w:w="894"/>
        <w:gridCol w:w="5387"/>
        <w:gridCol w:w="5492"/>
      </w:tblGrid>
      <w:tr w:rsidR="00C047B0" w:rsidRPr="00184838" w14:paraId="2D63ADAD" w14:textId="77777777" w:rsidTr="00C047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val="restart"/>
          </w:tcPr>
          <w:p w14:paraId="28C743AE" w14:textId="2BF41F56" w:rsidR="00C047B0" w:rsidRPr="00184838" w:rsidRDefault="00B8561F" w:rsidP="00C047B0">
            <w:pPr>
              <w:jc w:val="center"/>
              <w:rPr>
                <w:rStyle w:val="Emphasis"/>
                <w:rFonts w:ascii="Arial" w:hAnsi="Arial" w:cs="Arial"/>
              </w:rPr>
            </w:pPr>
            <w:bookmarkStart w:id="4" w:name="_Hlk485040390"/>
            <w:bookmarkStart w:id="5" w:name="_Hlk481259516"/>
            <w:r w:rsidRPr="00184838">
              <w:rPr>
                <w:rStyle w:val="Emphasis"/>
                <w:rFonts w:ascii="Arial" w:hAnsi="Arial" w:cs="Arial"/>
              </w:rPr>
              <w:lastRenderedPageBreak/>
              <w:t>Scalford</w:t>
            </w:r>
            <w:r w:rsidR="00C047B0" w:rsidRPr="00184838">
              <w:rPr>
                <w:rStyle w:val="Emphasis"/>
                <w:rFonts w:ascii="Arial" w:hAnsi="Arial" w:cs="Arial"/>
              </w:rPr>
              <w:t xml:space="preserve"> Neighbourhood Plan policies</w:t>
            </w:r>
          </w:p>
        </w:tc>
        <w:tc>
          <w:tcPr>
            <w:tcW w:w="6281" w:type="dxa"/>
            <w:gridSpan w:val="2"/>
          </w:tcPr>
          <w:p w14:paraId="7F7C45B2" w14:textId="77777777" w:rsidR="00C047B0" w:rsidRPr="00184838" w:rsidRDefault="00C047B0" w:rsidP="00C047B0">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rPr>
            </w:pPr>
            <w:r w:rsidRPr="00184838">
              <w:rPr>
                <w:rStyle w:val="Emphasis"/>
                <w:rFonts w:ascii="Arial" w:hAnsi="Arial" w:cs="Arial"/>
              </w:rPr>
              <w:t>Regard to National Planning Policy</w:t>
            </w:r>
          </w:p>
        </w:tc>
        <w:tc>
          <w:tcPr>
            <w:tcW w:w="5492" w:type="dxa"/>
            <w:vMerge w:val="restart"/>
          </w:tcPr>
          <w:p w14:paraId="5D8AB58C" w14:textId="075D8BC8" w:rsidR="00C047B0" w:rsidRPr="00184838" w:rsidRDefault="00C047B0" w:rsidP="00C047B0">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rPr>
            </w:pPr>
            <w:r w:rsidRPr="00184838">
              <w:rPr>
                <w:rStyle w:val="Emphasis"/>
                <w:rFonts w:ascii="Arial" w:hAnsi="Arial" w:cs="Arial"/>
              </w:rPr>
              <w:t xml:space="preserve">General Conformity with Melton Local Plan </w:t>
            </w:r>
            <w:r w:rsidR="00184838" w:rsidRPr="00184838">
              <w:rPr>
                <w:rStyle w:val="Emphasis"/>
                <w:rFonts w:ascii="Arial" w:hAnsi="Arial" w:cs="Arial"/>
              </w:rPr>
              <w:t>2018 - 2036</w:t>
            </w:r>
          </w:p>
        </w:tc>
      </w:tr>
      <w:bookmarkEnd w:id="4"/>
      <w:tr w:rsidR="00C047B0" w:rsidRPr="00184838" w14:paraId="36FAA1DB" w14:textId="77777777" w:rsidTr="00C047B0">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070" w:type="dxa"/>
            <w:vMerge/>
            <w:shd w:val="clear" w:color="auto" w:fill="4BACC6" w:themeFill="accent5"/>
          </w:tcPr>
          <w:p w14:paraId="640A9C50" w14:textId="77777777" w:rsidR="00C047B0" w:rsidRPr="00184838" w:rsidRDefault="00C047B0" w:rsidP="00C047B0">
            <w:pPr>
              <w:jc w:val="center"/>
              <w:rPr>
                <w:rStyle w:val="Emphasis"/>
                <w:rFonts w:ascii="Arial" w:hAnsi="Arial" w:cs="Arial"/>
              </w:rPr>
            </w:pPr>
          </w:p>
        </w:tc>
        <w:tc>
          <w:tcPr>
            <w:tcW w:w="894" w:type="dxa"/>
            <w:shd w:val="clear" w:color="auto" w:fill="4BACC6" w:themeFill="accent5"/>
          </w:tcPr>
          <w:p w14:paraId="061B9A6F" w14:textId="77777777" w:rsidR="00C047B0" w:rsidRPr="00184838" w:rsidRDefault="00C047B0" w:rsidP="00C047B0">
            <w:pPr>
              <w:jc w:val="cente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r w:rsidRPr="00184838">
              <w:rPr>
                <w:rStyle w:val="Emphasis"/>
                <w:rFonts w:ascii="Arial" w:hAnsi="Arial" w:cs="Arial"/>
                <w:color w:val="FFFFFF" w:themeColor="background1"/>
              </w:rPr>
              <w:t>NPPF para</w:t>
            </w:r>
          </w:p>
        </w:tc>
        <w:tc>
          <w:tcPr>
            <w:tcW w:w="5387" w:type="dxa"/>
            <w:shd w:val="clear" w:color="auto" w:fill="4BACC6" w:themeFill="accent5"/>
          </w:tcPr>
          <w:p w14:paraId="6C0040FB" w14:textId="77777777" w:rsidR="00C047B0" w:rsidRPr="00184838" w:rsidRDefault="00C047B0" w:rsidP="00C047B0">
            <w:pP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p>
        </w:tc>
        <w:tc>
          <w:tcPr>
            <w:tcW w:w="5492" w:type="dxa"/>
            <w:vMerge/>
            <w:shd w:val="clear" w:color="auto" w:fill="4BACC6" w:themeFill="accent5"/>
          </w:tcPr>
          <w:p w14:paraId="60C9C0E9" w14:textId="77777777" w:rsidR="00C047B0" w:rsidRPr="00184838" w:rsidRDefault="00C047B0" w:rsidP="00C047B0">
            <w:pPr>
              <w:jc w:val="cente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p>
        </w:tc>
      </w:tr>
      <w:tr w:rsidR="008B393C" w:rsidRPr="00184838" w14:paraId="1F60A92D" w14:textId="77777777" w:rsidTr="00C047B0">
        <w:tc>
          <w:tcPr>
            <w:cnfStyle w:val="001000000000" w:firstRow="0" w:lastRow="0" w:firstColumn="1" w:lastColumn="0" w:oddVBand="0" w:evenVBand="0" w:oddHBand="0" w:evenHBand="0" w:firstRowFirstColumn="0" w:firstRowLastColumn="0" w:lastRowFirstColumn="0" w:lastRowLastColumn="0"/>
            <w:tcW w:w="3070" w:type="dxa"/>
          </w:tcPr>
          <w:p w14:paraId="44DE4C9C" w14:textId="77777777" w:rsidR="008B393C" w:rsidRPr="00B0695B" w:rsidRDefault="008B393C" w:rsidP="008B393C">
            <w:pPr>
              <w:rPr>
                <w:rStyle w:val="Emphasis"/>
                <w:rFonts w:ascii="Arial" w:hAnsi="Arial" w:cs="Arial"/>
                <w:b w:val="0"/>
                <w:bCs w:val="0"/>
                <w:i w:val="0"/>
                <w:sz w:val="20"/>
                <w:szCs w:val="20"/>
              </w:rPr>
            </w:pPr>
            <w:r w:rsidRPr="00B0695B">
              <w:rPr>
                <w:rStyle w:val="Emphasis"/>
                <w:rFonts w:ascii="Arial" w:hAnsi="Arial" w:cs="Arial"/>
                <w:i w:val="0"/>
                <w:sz w:val="20"/>
                <w:szCs w:val="20"/>
              </w:rPr>
              <w:t>Policy ENV 2: Protection of sites and features of Environmental Significance</w:t>
            </w:r>
          </w:p>
          <w:p w14:paraId="1F2DD995" w14:textId="77777777" w:rsidR="008B393C" w:rsidRPr="00B0695B" w:rsidRDefault="008B393C" w:rsidP="008B393C">
            <w:pPr>
              <w:rPr>
                <w:rFonts w:ascii="Arial" w:eastAsia="Arial" w:hAnsi="Arial" w:cs="Arial"/>
                <w:b w:val="0"/>
                <w:bCs w:val="0"/>
                <w:i/>
                <w:sz w:val="20"/>
                <w:szCs w:val="20"/>
                <w:lang w:val="en-US"/>
              </w:rPr>
            </w:pPr>
          </w:p>
          <w:p w14:paraId="3D00DDF4" w14:textId="144F8626" w:rsidR="008B393C" w:rsidRPr="00B0695B" w:rsidRDefault="008B393C" w:rsidP="008B393C">
            <w:pPr>
              <w:rPr>
                <w:rStyle w:val="Emphasis"/>
                <w:rFonts w:ascii="Arial" w:hAnsi="Arial" w:cs="Arial"/>
                <w:b w:val="0"/>
                <w:bCs w:val="0"/>
                <w:i w:val="0"/>
                <w:sz w:val="20"/>
                <w:szCs w:val="20"/>
              </w:rPr>
            </w:pPr>
            <w:r w:rsidRPr="00B0695B">
              <w:rPr>
                <w:rStyle w:val="Emphasis"/>
                <w:rFonts w:ascii="Arial" w:hAnsi="Arial" w:cs="Arial"/>
                <w:b w:val="0"/>
                <w:bCs w:val="0"/>
                <w:i w:val="0"/>
                <w:sz w:val="20"/>
                <w:szCs w:val="20"/>
              </w:rPr>
              <w:t>P</w:t>
            </w:r>
            <w:r w:rsidRPr="00B0695B">
              <w:rPr>
                <w:rStyle w:val="Emphasis"/>
                <w:rFonts w:ascii="Arial" w:hAnsi="Arial" w:cs="Arial"/>
                <w:i w:val="0"/>
                <w:sz w:val="20"/>
                <w:szCs w:val="20"/>
              </w:rPr>
              <w:t>olicy ENV 3: Important Open Spaces</w:t>
            </w:r>
          </w:p>
          <w:p w14:paraId="49DA21AB" w14:textId="504A69FF" w:rsidR="00B0695B" w:rsidRPr="00B0695B" w:rsidRDefault="00B0695B" w:rsidP="008B393C">
            <w:pPr>
              <w:rPr>
                <w:rStyle w:val="Emphasis"/>
                <w:rFonts w:ascii="Arial" w:hAnsi="Arial" w:cs="Arial"/>
                <w:b w:val="0"/>
                <w:bCs w:val="0"/>
                <w:i w:val="0"/>
                <w:sz w:val="20"/>
                <w:szCs w:val="20"/>
              </w:rPr>
            </w:pPr>
          </w:p>
          <w:p w14:paraId="7CDE96F3" w14:textId="497DF7BE" w:rsidR="008B393C" w:rsidRPr="004F3ABF" w:rsidRDefault="00B0695B" w:rsidP="008B393C">
            <w:pPr>
              <w:rPr>
                <w:rStyle w:val="Emphasis"/>
                <w:rFonts w:ascii="Arial" w:hAnsi="Arial" w:cs="Arial"/>
                <w:b w:val="0"/>
                <w:bCs w:val="0"/>
                <w:i w:val="0"/>
                <w:sz w:val="20"/>
                <w:szCs w:val="20"/>
              </w:rPr>
            </w:pPr>
            <w:r w:rsidRPr="00B0695B">
              <w:rPr>
                <w:rStyle w:val="Emphasis"/>
                <w:rFonts w:ascii="Arial" w:hAnsi="Arial" w:cs="Arial"/>
                <w:i w:val="0"/>
                <w:sz w:val="20"/>
                <w:szCs w:val="20"/>
              </w:rPr>
              <w:t>Policy Env 6: Notable Trees</w:t>
            </w:r>
          </w:p>
        </w:tc>
        <w:tc>
          <w:tcPr>
            <w:tcW w:w="894" w:type="dxa"/>
          </w:tcPr>
          <w:p w14:paraId="0251E2B7" w14:textId="06A94648" w:rsidR="008B393C" w:rsidRPr="00184838" w:rsidRDefault="008B393C" w:rsidP="008B393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109 &amp; 135</w:t>
            </w:r>
          </w:p>
        </w:tc>
        <w:tc>
          <w:tcPr>
            <w:tcW w:w="5387" w:type="dxa"/>
          </w:tcPr>
          <w:p w14:paraId="1A733277" w14:textId="26F9EAE2" w:rsidR="008B393C" w:rsidRPr="00184838" w:rsidRDefault="008B393C" w:rsidP="008B393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These policies seek to protect other open space with environmental value on account of their natural and/or historical features. This has regard to the NPPF principles conserving and enhancing the natural and historic environment. It takes into account the designation hierarchy and the protection </w:t>
            </w:r>
            <w:proofErr w:type="gramStart"/>
            <w:r w:rsidRPr="00184838">
              <w:rPr>
                <w:rFonts w:ascii="Arial" w:eastAsia="Arial" w:hAnsi="Arial" w:cs="Arial"/>
                <w:sz w:val="20"/>
                <w:szCs w:val="20"/>
                <w:lang w:val="en-US"/>
              </w:rPr>
              <w:t>is</w:t>
            </w:r>
            <w:proofErr w:type="gramEnd"/>
            <w:r w:rsidRPr="00184838">
              <w:rPr>
                <w:rFonts w:ascii="Arial" w:eastAsia="Arial" w:hAnsi="Arial" w:cs="Arial"/>
                <w:sz w:val="20"/>
                <w:szCs w:val="20"/>
                <w:lang w:val="en-US"/>
              </w:rPr>
              <w:t xml:space="preserve"> commensurate with their status.</w:t>
            </w:r>
          </w:p>
        </w:tc>
        <w:tc>
          <w:tcPr>
            <w:tcW w:w="5492" w:type="dxa"/>
          </w:tcPr>
          <w:p w14:paraId="5CB4B8D1" w14:textId="77777777" w:rsidR="008B393C" w:rsidRPr="00184838" w:rsidRDefault="008B393C" w:rsidP="008B393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The Local Plan seeks to protect sites of ecological and geological importance (policy EN2) and encourages the management of land for nature conservation.  </w:t>
            </w:r>
          </w:p>
          <w:p w14:paraId="5063CA9C" w14:textId="06B043BE" w:rsidR="008B393C" w:rsidRPr="00184838" w:rsidRDefault="008B393C" w:rsidP="008B393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The Neighbourhood Plan in identifying locally significant sites for protection, adds further detail and value at the neighbourhood level and is in general conformity with the overarching principles contained in chapter 7 ‘Melton Borough’s Environment – Protected and Enhanced’</w:t>
            </w:r>
          </w:p>
        </w:tc>
      </w:tr>
      <w:tr w:rsidR="008B393C" w:rsidRPr="00184838" w14:paraId="12D98E9B" w14:textId="77777777" w:rsidTr="00C04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E761538" w14:textId="77777777" w:rsidR="008B393C" w:rsidRPr="00184838" w:rsidRDefault="008B393C" w:rsidP="008B393C">
            <w:pPr>
              <w:rPr>
                <w:rStyle w:val="Emphasis"/>
                <w:rFonts w:ascii="Arial" w:hAnsi="Arial" w:cs="Arial"/>
                <w:b w:val="0"/>
                <w:bCs w:val="0"/>
                <w:i w:val="0"/>
                <w:sz w:val="20"/>
                <w:szCs w:val="20"/>
              </w:rPr>
            </w:pPr>
            <w:r w:rsidRPr="00184838">
              <w:rPr>
                <w:rStyle w:val="Emphasis"/>
                <w:rFonts w:ascii="Arial" w:hAnsi="Arial" w:cs="Arial"/>
                <w:b w:val="0"/>
                <w:bCs w:val="0"/>
                <w:i w:val="0"/>
                <w:sz w:val="20"/>
                <w:szCs w:val="20"/>
              </w:rPr>
              <w:t>P</w:t>
            </w:r>
            <w:r w:rsidRPr="00184838">
              <w:rPr>
                <w:rStyle w:val="Emphasis"/>
                <w:rFonts w:ascii="Arial" w:hAnsi="Arial" w:cs="Arial"/>
                <w:i w:val="0"/>
                <w:sz w:val="20"/>
                <w:szCs w:val="20"/>
              </w:rPr>
              <w:t>olicy ENV 4: Local Assets of Historical and Architectural Interest.</w:t>
            </w:r>
          </w:p>
          <w:p w14:paraId="7318DCDB" w14:textId="77777777" w:rsidR="008B393C" w:rsidRPr="00184838" w:rsidRDefault="008B393C" w:rsidP="008B393C">
            <w:pPr>
              <w:rPr>
                <w:rStyle w:val="Emphasis"/>
                <w:rFonts w:ascii="Arial" w:hAnsi="Arial" w:cs="Arial"/>
                <w:b w:val="0"/>
                <w:bCs w:val="0"/>
              </w:rPr>
            </w:pPr>
          </w:p>
          <w:p w14:paraId="65BC8B33" w14:textId="3F408402" w:rsidR="008B393C" w:rsidRPr="00184838" w:rsidRDefault="008B393C" w:rsidP="008B393C">
            <w:pPr>
              <w:rPr>
                <w:rStyle w:val="Emphasis"/>
                <w:rFonts w:ascii="Arial" w:hAnsi="Arial" w:cs="Arial"/>
                <w:i w:val="0"/>
                <w:sz w:val="20"/>
                <w:szCs w:val="20"/>
              </w:rPr>
            </w:pPr>
          </w:p>
        </w:tc>
        <w:tc>
          <w:tcPr>
            <w:tcW w:w="894" w:type="dxa"/>
          </w:tcPr>
          <w:p w14:paraId="0D34FFEB" w14:textId="1BDDC3C2" w:rsidR="008B393C" w:rsidRPr="00184838" w:rsidRDefault="008B393C" w:rsidP="008B393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Para 17 &amp;135</w:t>
            </w:r>
          </w:p>
        </w:tc>
        <w:tc>
          <w:tcPr>
            <w:tcW w:w="5387" w:type="dxa"/>
          </w:tcPr>
          <w:p w14:paraId="454A97E3" w14:textId="25ABA93E" w:rsidR="008B393C" w:rsidRPr="00184838" w:rsidRDefault="008B393C" w:rsidP="008B393C">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This policy </w:t>
            </w:r>
            <w:proofErr w:type="spellStart"/>
            <w:r w:rsidRPr="00184838">
              <w:rPr>
                <w:rFonts w:ascii="Arial" w:eastAsia="Arial" w:hAnsi="Arial" w:cs="Arial"/>
                <w:sz w:val="20"/>
                <w:szCs w:val="20"/>
                <w:lang w:val="en-US"/>
              </w:rPr>
              <w:t>recognises</w:t>
            </w:r>
            <w:proofErr w:type="spellEnd"/>
            <w:r w:rsidRPr="00184838">
              <w:rPr>
                <w:rFonts w:ascii="Arial" w:eastAsia="Arial" w:hAnsi="Arial" w:cs="Arial"/>
                <w:sz w:val="20"/>
                <w:szCs w:val="20"/>
                <w:lang w:val="en-US"/>
              </w:rPr>
              <w:t xml:space="preserve"> </w:t>
            </w:r>
            <w:proofErr w:type="spellStart"/>
            <w:r w:rsidRPr="00184838">
              <w:rPr>
                <w:rFonts w:ascii="Arial" w:eastAsia="Arial" w:hAnsi="Arial" w:cs="Arial"/>
                <w:sz w:val="20"/>
                <w:szCs w:val="20"/>
                <w:lang w:val="en-US"/>
              </w:rPr>
              <w:t>Scalford’s</w:t>
            </w:r>
            <w:proofErr w:type="spellEnd"/>
            <w:r w:rsidRPr="00184838">
              <w:rPr>
                <w:rFonts w:ascii="Arial" w:eastAsia="Arial" w:hAnsi="Arial" w:cs="Arial"/>
                <w:sz w:val="20"/>
                <w:szCs w:val="20"/>
                <w:lang w:val="en-US"/>
              </w:rPr>
              <w:t xml:space="preserve"> historic character as one of its most important assets and seeks to protect and enhance it. It has regard to the NPPF with regards to identifying non-designated heritage assets for protection. The policy supports the protection of heritage assets and their setting, a core principle of the NPPF.</w:t>
            </w:r>
          </w:p>
        </w:tc>
        <w:tc>
          <w:tcPr>
            <w:tcW w:w="5492" w:type="dxa"/>
          </w:tcPr>
          <w:p w14:paraId="59B1BE2C" w14:textId="4588791A" w:rsidR="008B393C" w:rsidRPr="00184838" w:rsidRDefault="008B393C" w:rsidP="008B393C">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Policy ENV 6 is in general conformity with Local Plan policy EN13 which states that ‘the Council will take a positive approach to the conservation of heritage assets and the wider historic environment’.</w:t>
            </w:r>
          </w:p>
        </w:tc>
      </w:tr>
      <w:tr w:rsidR="008B393C" w:rsidRPr="00184838" w14:paraId="6FC74BEB" w14:textId="77777777" w:rsidTr="00C047B0">
        <w:tc>
          <w:tcPr>
            <w:cnfStyle w:val="001000000000" w:firstRow="0" w:lastRow="0" w:firstColumn="1" w:lastColumn="0" w:oddVBand="0" w:evenVBand="0" w:oddHBand="0" w:evenHBand="0" w:firstRowFirstColumn="0" w:firstRowLastColumn="0" w:lastRowFirstColumn="0" w:lastRowLastColumn="0"/>
            <w:tcW w:w="3070" w:type="dxa"/>
          </w:tcPr>
          <w:p w14:paraId="1D2AB568" w14:textId="174F80B9" w:rsidR="008B393C" w:rsidRPr="00184838" w:rsidRDefault="008B393C" w:rsidP="008B393C">
            <w:pPr>
              <w:rPr>
                <w:rStyle w:val="Emphasis"/>
                <w:rFonts w:ascii="Arial" w:hAnsi="Arial" w:cs="Arial"/>
                <w:i w:val="0"/>
                <w:sz w:val="20"/>
                <w:szCs w:val="20"/>
              </w:rPr>
            </w:pPr>
            <w:r w:rsidRPr="00184838">
              <w:rPr>
                <w:rStyle w:val="Emphasis"/>
                <w:rFonts w:ascii="Arial" w:hAnsi="Arial" w:cs="Arial"/>
                <w:i w:val="0"/>
                <w:sz w:val="20"/>
                <w:szCs w:val="20"/>
              </w:rPr>
              <w:t>Policy ENV 5: Ridge and Furrow</w:t>
            </w:r>
          </w:p>
        </w:tc>
        <w:tc>
          <w:tcPr>
            <w:tcW w:w="894" w:type="dxa"/>
          </w:tcPr>
          <w:p w14:paraId="0A7E20D0" w14:textId="6009EBA2" w:rsidR="008B393C" w:rsidRPr="00184838" w:rsidRDefault="008B393C" w:rsidP="008B393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139</w:t>
            </w:r>
          </w:p>
        </w:tc>
        <w:tc>
          <w:tcPr>
            <w:tcW w:w="5387" w:type="dxa"/>
          </w:tcPr>
          <w:p w14:paraId="23BD90B9" w14:textId="77A1890E" w:rsidR="008B393C" w:rsidRPr="00184838" w:rsidRDefault="008B393C" w:rsidP="008B393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This policy seeks to protect ridge and furrow fields and has regard for the NPPF, which considers that non-designated heritage assets of archaeological interest, of equivalent significance to scheduled monuments should be subject to the policies for designated heritage assets.</w:t>
            </w:r>
          </w:p>
        </w:tc>
        <w:tc>
          <w:tcPr>
            <w:tcW w:w="5492" w:type="dxa"/>
          </w:tcPr>
          <w:p w14:paraId="3A65D5C9" w14:textId="0B13CACF" w:rsidR="008B393C" w:rsidRPr="00184838" w:rsidRDefault="008B393C" w:rsidP="008B393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Policy ENV7 is in general conformity with the Local Plan which seeks to conserve the natural beauty and amenity of the countryside Vision – p 16).  The policy also has regard for recent studies undertaken by the Borough Council (Areas of Separation, Settlement Fringe and Local Green Space Study 2015) to support the Local Plan, which recommends the conservation, enhancement and interpretation of ridge and furrow.</w:t>
            </w:r>
          </w:p>
        </w:tc>
      </w:tr>
      <w:tr w:rsidR="00B0695B" w:rsidRPr="00184838" w14:paraId="3B0B7C06" w14:textId="77777777" w:rsidTr="00C04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1425FD1C" w14:textId="77777777" w:rsidR="00B0695B" w:rsidRPr="00184838" w:rsidRDefault="00B0695B" w:rsidP="00B0695B">
            <w:pPr>
              <w:rPr>
                <w:rStyle w:val="Emphasis"/>
                <w:rFonts w:ascii="Arial" w:hAnsi="Arial" w:cs="Arial"/>
                <w:b w:val="0"/>
                <w:bCs w:val="0"/>
                <w:i w:val="0"/>
                <w:sz w:val="20"/>
                <w:szCs w:val="20"/>
              </w:rPr>
            </w:pPr>
            <w:r w:rsidRPr="00184838">
              <w:rPr>
                <w:rStyle w:val="Emphasis"/>
                <w:rFonts w:ascii="Arial" w:hAnsi="Arial" w:cs="Arial"/>
                <w:i w:val="0"/>
                <w:sz w:val="20"/>
                <w:szCs w:val="20"/>
              </w:rPr>
              <w:t xml:space="preserve">Policy ENV 7: Protecting </w:t>
            </w:r>
            <w:proofErr w:type="spellStart"/>
            <w:r w:rsidRPr="00184838">
              <w:rPr>
                <w:rStyle w:val="Emphasis"/>
                <w:rFonts w:ascii="Arial" w:hAnsi="Arial" w:cs="Arial"/>
                <w:i w:val="0"/>
                <w:sz w:val="20"/>
                <w:szCs w:val="20"/>
              </w:rPr>
              <w:t>Scalford’s</w:t>
            </w:r>
            <w:proofErr w:type="spellEnd"/>
            <w:r w:rsidRPr="00184838">
              <w:rPr>
                <w:rStyle w:val="Emphasis"/>
                <w:rFonts w:ascii="Arial" w:hAnsi="Arial" w:cs="Arial"/>
                <w:i w:val="0"/>
                <w:sz w:val="20"/>
                <w:szCs w:val="20"/>
              </w:rPr>
              <w:t xml:space="preserve"> dark skies</w:t>
            </w:r>
          </w:p>
          <w:p w14:paraId="45783F7F" w14:textId="56F87178" w:rsidR="00B0695B" w:rsidRPr="00184838" w:rsidRDefault="00B0695B" w:rsidP="00B0695B">
            <w:pPr>
              <w:rPr>
                <w:rStyle w:val="Emphasis"/>
                <w:rFonts w:ascii="Arial" w:hAnsi="Arial" w:cs="Arial"/>
                <w:i w:val="0"/>
                <w:sz w:val="20"/>
                <w:szCs w:val="20"/>
              </w:rPr>
            </w:pPr>
          </w:p>
        </w:tc>
        <w:tc>
          <w:tcPr>
            <w:tcW w:w="894" w:type="dxa"/>
          </w:tcPr>
          <w:p w14:paraId="3128D397" w14:textId="24782E46" w:rsidR="00B0695B" w:rsidRPr="00184838" w:rsidRDefault="00B0695B" w:rsidP="00B0695B">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Pr>
                <w:rStyle w:val="Emphasis"/>
                <w:rFonts w:ascii="Arial" w:hAnsi="Arial" w:cs="Arial"/>
                <w:sz w:val="20"/>
                <w:szCs w:val="20"/>
              </w:rPr>
              <w:t>125</w:t>
            </w:r>
          </w:p>
        </w:tc>
        <w:tc>
          <w:tcPr>
            <w:tcW w:w="5387" w:type="dxa"/>
          </w:tcPr>
          <w:p w14:paraId="064A0347" w14:textId="31940806" w:rsidR="00B0695B" w:rsidRPr="00184838" w:rsidRDefault="00B0695B" w:rsidP="00B0695B">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Pr>
                <w:rStyle w:val="Emphasis"/>
                <w:rFonts w:ascii="Arial" w:hAnsi="Arial" w:cs="Arial"/>
                <w:i w:val="0"/>
                <w:sz w:val="20"/>
                <w:szCs w:val="20"/>
              </w:rPr>
              <w:t>The policy has regard to the NPPF principle of conserving and enhancing the natural environment through design principles that seek to limit the impact of light pollution and artificial light.</w:t>
            </w:r>
          </w:p>
        </w:tc>
        <w:tc>
          <w:tcPr>
            <w:tcW w:w="5492" w:type="dxa"/>
          </w:tcPr>
          <w:p w14:paraId="606C6FD7" w14:textId="4C19C9B1" w:rsidR="00B0695B" w:rsidRPr="004F3ABF" w:rsidRDefault="00B0695B" w:rsidP="00B0695B">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4F3ABF">
              <w:rPr>
                <w:rFonts w:ascii="Arial" w:eastAsia="Arial" w:hAnsi="Arial" w:cs="Arial"/>
                <w:sz w:val="20"/>
                <w:szCs w:val="20"/>
                <w:lang w:val="en-US"/>
              </w:rPr>
              <w:t xml:space="preserve">Local Plan policy Env1 </w:t>
            </w:r>
            <w:r w:rsidR="004F3ABF" w:rsidRPr="004F3ABF">
              <w:rPr>
                <w:rFonts w:ascii="Arial" w:eastAsia="Arial" w:hAnsi="Arial" w:cs="Arial"/>
                <w:sz w:val="20"/>
                <w:szCs w:val="20"/>
                <w:lang w:val="en-US"/>
              </w:rPr>
              <w:t>requires new development to avoid adverse effects on areas of tranquility, including those benefiting from dark skies.</w:t>
            </w:r>
          </w:p>
        </w:tc>
      </w:tr>
      <w:tr w:rsidR="004C52D9" w:rsidRPr="00184838" w14:paraId="36796E38" w14:textId="77777777" w:rsidTr="00C047B0">
        <w:tc>
          <w:tcPr>
            <w:cnfStyle w:val="001000000000" w:firstRow="0" w:lastRow="0" w:firstColumn="1" w:lastColumn="0" w:oddVBand="0" w:evenVBand="0" w:oddHBand="0" w:evenHBand="0" w:firstRowFirstColumn="0" w:firstRowLastColumn="0" w:lastRowFirstColumn="0" w:lastRowLastColumn="0"/>
            <w:tcW w:w="3070" w:type="dxa"/>
          </w:tcPr>
          <w:p w14:paraId="13C01721" w14:textId="1E3A34C8" w:rsidR="00020EB8" w:rsidRPr="00184838" w:rsidRDefault="004C52D9" w:rsidP="004C52D9">
            <w:pPr>
              <w:rPr>
                <w:rStyle w:val="Emphasis"/>
                <w:rFonts w:ascii="Arial" w:hAnsi="Arial" w:cs="Arial"/>
                <w:b w:val="0"/>
                <w:bCs w:val="0"/>
                <w:i w:val="0"/>
                <w:sz w:val="20"/>
                <w:szCs w:val="20"/>
              </w:rPr>
            </w:pPr>
            <w:r w:rsidRPr="00184838">
              <w:rPr>
                <w:rStyle w:val="Emphasis"/>
                <w:rFonts w:ascii="Arial" w:hAnsi="Arial" w:cs="Arial"/>
                <w:i w:val="0"/>
                <w:sz w:val="20"/>
                <w:szCs w:val="20"/>
              </w:rPr>
              <w:t xml:space="preserve">Policy ENV </w:t>
            </w:r>
            <w:r w:rsidR="00B55F97" w:rsidRPr="00184838">
              <w:rPr>
                <w:rStyle w:val="Emphasis"/>
                <w:rFonts w:ascii="Arial" w:hAnsi="Arial" w:cs="Arial"/>
                <w:i w:val="0"/>
                <w:sz w:val="20"/>
                <w:szCs w:val="20"/>
              </w:rPr>
              <w:t>8</w:t>
            </w:r>
            <w:r w:rsidRPr="00184838">
              <w:rPr>
                <w:rStyle w:val="Emphasis"/>
                <w:rFonts w:ascii="Arial" w:hAnsi="Arial" w:cs="Arial"/>
                <w:i w:val="0"/>
                <w:sz w:val="20"/>
                <w:szCs w:val="20"/>
              </w:rPr>
              <w:t xml:space="preserve">: </w:t>
            </w:r>
            <w:r w:rsidR="00020EB8" w:rsidRPr="00184838">
              <w:rPr>
                <w:rStyle w:val="Emphasis"/>
                <w:rFonts w:ascii="Arial" w:hAnsi="Arial" w:cs="Arial"/>
                <w:i w:val="0"/>
                <w:sz w:val="20"/>
                <w:szCs w:val="20"/>
              </w:rPr>
              <w:t>Biodiversity</w:t>
            </w:r>
          </w:p>
          <w:p w14:paraId="0B2BD9E6" w14:textId="77777777" w:rsidR="00020EB8" w:rsidRPr="00184838" w:rsidRDefault="00020EB8" w:rsidP="004C52D9">
            <w:pPr>
              <w:rPr>
                <w:rStyle w:val="Emphasis"/>
                <w:rFonts w:ascii="Arial" w:hAnsi="Arial" w:cs="Arial"/>
                <w:b w:val="0"/>
                <w:bCs w:val="0"/>
                <w:i w:val="0"/>
                <w:sz w:val="20"/>
                <w:szCs w:val="20"/>
              </w:rPr>
            </w:pPr>
          </w:p>
          <w:p w14:paraId="66784F55" w14:textId="77777777" w:rsidR="004C52D9" w:rsidRPr="00184838" w:rsidRDefault="004C52D9" w:rsidP="004C52D9">
            <w:pPr>
              <w:rPr>
                <w:rStyle w:val="Emphasis"/>
                <w:rFonts w:ascii="Arial" w:hAnsi="Arial" w:cs="Arial"/>
                <w:i w:val="0"/>
                <w:sz w:val="20"/>
                <w:szCs w:val="20"/>
              </w:rPr>
            </w:pPr>
          </w:p>
          <w:p w14:paraId="6345EC47" w14:textId="5628635A" w:rsidR="004C52D9" w:rsidRPr="00184838" w:rsidRDefault="004C52D9" w:rsidP="004C52D9">
            <w:pPr>
              <w:rPr>
                <w:rStyle w:val="Emphasis"/>
                <w:rFonts w:ascii="Arial" w:hAnsi="Arial" w:cs="Arial"/>
                <w:i w:val="0"/>
                <w:sz w:val="20"/>
                <w:szCs w:val="20"/>
              </w:rPr>
            </w:pPr>
          </w:p>
        </w:tc>
        <w:tc>
          <w:tcPr>
            <w:tcW w:w="894" w:type="dxa"/>
          </w:tcPr>
          <w:p w14:paraId="0C864074" w14:textId="501AEDDA" w:rsidR="004C52D9" w:rsidRPr="00184838" w:rsidRDefault="004C52D9" w:rsidP="004C52D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109 &amp;117</w:t>
            </w:r>
          </w:p>
        </w:tc>
        <w:tc>
          <w:tcPr>
            <w:tcW w:w="5387" w:type="dxa"/>
          </w:tcPr>
          <w:p w14:paraId="156361C2" w14:textId="37D011FA" w:rsidR="004C52D9" w:rsidRPr="00184838" w:rsidRDefault="004C52D9" w:rsidP="004C52D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w:t>
            </w:r>
            <w:r w:rsidR="00B55F97" w:rsidRPr="00184838">
              <w:rPr>
                <w:rFonts w:ascii="Arial" w:eastAsia="Arial" w:hAnsi="Arial" w:cs="Arial"/>
                <w:sz w:val="20"/>
                <w:szCs w:val="20"/>
                <w:lang w:val="en-US"/>
              </w:rPr>
              <w:t>is policy</w:t>
            </w:r>
            <w:r w:rsidRPr="00184838">
              <w:rPr>
                <w:rFonts w:ascii="Arial" w:eastAsia="Arial" w:hAnsi="Arial" w:cs="Arial"/>
                <w:sz w:val="20"/>
                <w:szCs w:val="20"/>
                <w:lang w:val="en-US"/>
              </w:rPr>
              <w:t xml:space="preserve"> seek</w:t>
            </w:r>
            <w:r w:rsidR="00B55F97" w:rsidRPr="00184838">
              <w:rPr>
                <w:rFonts w:ascii="Arial" w:eastAsia="Arial" w:hAnsi="Arial" w:cs="Arial"/>
                <w:sz w:val="20"/>
                <w:szCs w:val="20"/>
                <w:lang w:val="en-US"/>
              </w:rPr>
              <w:t>s</w:t>
            </w:r>
            <w:r w:rsidRPr="00184838">
              <w:rPr>
                <w:rFonts w:ascii="Arial" w:eastAsia="Arial" w:hAnsi="Arial" w:cs="Arial"/>
                <w:sz w:val="20"/>
                <w:szCs w:val="20"/>
                <w:lang w:val="en-US"/>
              </w:rPr>
              <w:t xml:space="preserve"> to protect and enhance local biodiversity features and habitats.  The policy has regard to the NPPF, which states that the planning system should contribute to enhancing the natural and local environment by minimizing impacts on biodiversity and providing net gains where possible.</w:t>
            </w:r>
          </w:p>
        </w:tc>
        <w:tc>
          <w:tcPr>
            <w:tcW w:w="5492" w:type="dxa"/>
          </w:tcPr>
          <w:p w14:paraId="20AA0B1F" w14:textId="54B226CC" w:rsidR="004C52D9" w:rsidRPr="00184838" w:rsidRDefault="004C52D9" w:rsidP="004C52D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Protection and enhancement of designated and non-designated ecological sites suitably conforms with the strategic policies of the local plan and in particular, </w:t>
            </w:r>
            <w:r w:rsidR="00D5292B" w:rsidRPr="00184838">
              <w:rPr>
                <w:rFonts w:ascii="Arial" w:eastAsia="Arial" w:hAnsi="Arial" w:cs="Arial"/>
                <w:sz w:val="20"/>
                <w:szCs w:val="20"/>
                <w:lang w:val="en-US"/>
              </w:rPr>
              <w:t>EN2</w:t>
            </w:r>
            <w:r w:rsidRPr="00184838">
              <w:rPr>
                <w:rFonts w:ascii="Arial" w:eastAsia="Arial" w:hAnsi="Arial" w:cs="Arial"/>
                <w:sz w:val="20"/>
                <w:szCs w:val="20"/>
                <w:lang w:val="en-US"/>
              </w:rPr>
              <w:t xml:space="preserve"> which outlines that </w:t>
            </w:r>
            <w:r w:rsidR="0021220E" w:rsidRPr="00184838">
              <w:rPr>
                <w:rFonts w:ascii="Arial" w:eastAsia="Arial" w:hAnsi="Arial" w:cs="Arial"/>
                <w:sz w:val="20"/>
                <w:szCs w:val="20"/>
                <w:lang w:val="en-US"/>
              </w:rPr>
              <w:t>‘the Borough Council will seek to achieve net gains for nature and proactively seek habitat creation as part of new development proposals. It will protect and enhance biodiversity, ecological networks and geological conservation interests throughout the Borough and beyond its boundaries …’</w:t>
            </w:r>
          </w:p>
        </w:tc>
      </w:tr>
    </w:tbl>
    <w:tbl>
      <w:tblPr>
        <w:tblStyle w:val="GridTable4-Accent5"/>
        <w:tblpPr w:leftFromText="180" w:rightFromText="180" w:vertAnchor="text" w:horzAnchor="margin" w:tblpY="391"/>
        <w:tblW w:w="0" w:type="auto"/>
        <w:tblLook w:val="04A0" w:firstRow="1" w:lastRow="0" w:firstColumn="1" w:lastColumn="0" w:noHBand="0" w:noVBand="1"/>
      </w:tblPr>
      <w:tblGrid>
        <w:gridCol w:w="3070"/>
        <w:gridCol w:w="894"/>
        <w:gridCol w:w="5387"/>
        <w:gridCol w:w="5492"/>
      </w:tblGrid>
      <w:tr w:rsidR="00164D52" w:rsidRPr="00184838" w14:paraId="2AEFC478" w14:textId="77777777" w:rsidTr="002A41D6">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070" w:type="dxa"/>
          </w:tcPr>
          <w:bookmarkEnd w:id="5"/>
          <w:p w14:paraId="38711C49" w14:textId="4EC5B4D6" w:rsidR="00164D52" w:rsidRPr="00184838" w:rsidRDefault="00B8561F" w:rsidP="00164D52">
            <w:pPr>
              <w:jc w:val="center"/>
              <w:rPr>
                <w:rStyle w:val="Emphasis"/>
                <w:rFonts w:ascii="Arial" w:hAnsi="Arial" w:cs="Arial"/>
              </w:rPr>
            </w:pPr>
            <w:r w:rsidRPr="00184838">
              <w:rPr>
                <w:rStyle w:val="Emphasis"/>
                <w:rFonts w:ascii="Arial" w:hAnsi="Arial" w:cs="Arial"/>
              </w:rPr>
              <w:lastRenderedPageBreak/>
              <w:t>Scalford</w:t>
            </w:r>
            <w:r w:rsidR="00164D52" w:rsidRPr="00184838">
              <w:rPr>
                <w:rStyle w:val="Emphasis"/>
                <w:rFonts w:ascii="Arial" w:hAnsi="Arial" w:cs="Arial"/>
              </w:rPr>
              <w:t xml:space="preserve"> Neighbourhood Plan policies</w:t>
            </w:r>
          </w:p>
        </w:tc>
        <w:tc>
          <w:tcPr>
            <w:tcW w:w="894" w:type="dxa"/>
          </w:tcPr>
          <w:p w14:paraId="0A81A3B8" w14:textId="77777777" w:rsidR="00164D52" w:rsidRPr="00184838" w:rsidRDefault="00164D52" w:rsidP="00164D52">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b w:val="0"/>
                <w:bCs w:val="0"/>
              </w:rPr>
            </w:pPr>
          </w:p>
          <w:p w14:paraId="6656E7F8" w14:textId="526BBEC0" w:rsidR="00164D52" w:rsidRPr="00184838" w:rsidRDefault="00164D52" w:rsidP="00164D52">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rPr>
            </w:pPr>
            <w:r w:rsidRPr="00184838">
              <w:rPr>
                <w:rStyle w:val="Emphasis"/>
                <w:rFonts w:ascii="Arial" w:hAnsi="Arial" w:cs="Arial"/>
              </w:rPr>
              <w:t>NPPF para</w:t>
            </w:r>
          </w:p>
        </w:tc>
        <w:tc>
          <w:tcPr>
            <w:tcW w:w="5387" w:type="dxa"/>
          </w:tcPr>
          <w:p w14:paraId="2F0E11ED" w14:textId="42C64DB6" w:rsidR="00164D52" w:rsidRPr="00184838" w:rsidRDefault="00164D52" w:rsidP="00164D52">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rPr>
            </w:pPr>
            <w:r w:rsidRPr="00184838">
              <w:rPr>
                <w:rStyle w:val="Emphasis"/>
                <w:rFonts w:ascii="Arial" w:hAnsi="Arial" w:cs="Arial"/>
              </w:rPr>
              <w:t>Regard to National Planning Policy</w:t>
            </w:r>
          </w:p>
        </w:tc>
        <w:tc>
          <w:tcPr>
            <w:tcW w:w="5492" w:type="dxa"/>
          </w:tcPr>
          <w:p w14:paraId="49D27C1A" w14:textId="138619E5" w:rsidR="00164D52" w:rsidRPr="00184838" w:rsidRDefault="00164D52" w:rsidP="00164D52">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rPr>
            </w:pPr>
            <w:r w:rsidRPr="00184838">
              <w:rPr>
                <w:rStyle w:val="Emphasis"/>
                <w:rFonts w:ascii="Arial" w:hAnsi="Arial" w:cs="Arial"/>
              </w:rPr>
              <w:t xml:space="preserve">General Conformity with Melton Local Plan </w:t>
            </w:r>
            <w:r w:rsidR="00184838" w:rsidRPr="00184838">
              <w:rPr>
                <w:rStyle w:val="Emphasis"/>
                <w:rFonts w:ascii="Arial" w:hAnsi="Arial" w:cs="Arial"/>
              </w:rPr>
              <w:t>2018 - 2036</w:t>
            </w:r>
          </w:p>
        </w:tc>
      </w:tr>
      <w:tr w:rsidR="004F3ABF" w:rsidRPr="00184838" w14:paraId="3E48CE2B" w14:textId="77777777" w:rsidTr="002A4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F95297A" w14:textId="6D056BE8" w:rsidR="004F3ABF" w:rsidRPr="00552F71" w:rsidRDefault="004F3ABF" w:rsidP="004F3ABF">
            <w:pPr>
              <w:rPr>
                <w:rFonts w:ascii="Arial" w:eastAsia="Arial" w:hAnsi="Arial" w:cs="Arial"/>
                <w:sz w:val="20"/>
                <w:szCs w:val="20"/>
                <w:lang w:val="en-US"/>
              </w:rPr>
            </w:pPr>
            <w:r w:rsidRPr="00552F71">
              <w:rPr>
                <w:rStyle w:val="Emphasis"/>
                <w:rFonts w:ascii="Arial" w:hAnsi="Arial" w:cs="Arial"/>
                <w:i w:val="0"/>
                <w:sz w:val="20"/>
                <w:szCs w:val="20"/>
              </w:rPr>
              <w:t>Policy ENV 9: Protection of Important Views</w:t>
            </w:r>
          </w:p>
        </w:tc>
        <w:tc>
          <w:tcPr>
            <w:tcW w:w="894" w:type="dxa"/>
          </w:tcPr>
          <w:p w14:paraId="78650E89" w14:textId="04099F97" w:rsidR="004F3ABF" w:rsidRPr="00184838" w:rsidRDefault="004F3ABF" w:rsidP="004F3AB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Para. 109</w:t>
            </w:r>
          </w:p>
        </w:tc>
        <w:tc>
          <w:tcPr>
            <w:tcW w:w="5387" w:type="dxa"/>
          </w:tcPr>
          <w:p w14:paraId="57EBA4CA" w14:textId="003C2486" w:rsidR="004F3ABF" w:rsidRPr="00184838" w:rsidRDefault="004F3ABF" w:rsidP="004F3ABF">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The policy seeks to protect views identified as being significant to the community.  In accordance with the NPPF, the planning system should contribute to and where possible; enhance the landscape. Views are a key component of the landscape</w:t>
            </w:r>
          </w:p>
        </w:tc>
        <w:tc>
          <w:tcPr>
            <w:tcW w:w="5492" w:type="dxa"/>
          </w:tcPr>
          <w:p w14:paraId="061DBF84" w14:textId="1E51D2CB" w:rsidR="004F3ABF" w:rsidRPr="00184838" w:rsidRDefault="004F3ABF" w:rsidP="004F3AB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Local Plan policy EN1 supports the protection of the character and appearance of the rural landscape including the recognition of ‘important views, approaches and </w:t>
            </w:r>
            <w:proofErr w:type="gramStart"/>
            <w:r w:rsidRPr="00184838">
              <w:rPr>
                <w:rFonts w:ascii="Arial" w:eastAsia="Arial" w:hAnsi="Arial" w:cs="Arial"/>
                <w:sz w:val="20"/>
                <w:szCs w:val="20"/>
                <w:lang w:val="en-US"/>
              </w:rPr>
              <w:t>settings’</w:t>
            </w:r>
            <w:proofErr w:type="gramEnd"/>
            <w:r w:rsidRPr="00184838">
              <w:rPr>
                <w:rFonts w:ascii="Arial" w:eastAsia="Arial" w:hAnsi="Arial" w:cs="Arial"/>
                <w:sz w:val="20"/>
                <w:szCs w:val="20"/>
                <w:lang w:val="en-US"/>
              </w:rPr>
              <w:t xml:space="preserve">.  Important views are an important element of the character of the landscape and thus their identification and protection </w:t>
            </w:r>
            <w:proofErr w:type="gramStart"/>
            <w:r w:rsidRPr="00184838">
              <w:rPr>
                <w:rFonts w:ascii="Arial" w:eastAsia="Arial" w:hAnsi="Arial" w:cs="Arial"/>
                <w:sz w:val="20"/>
                <w:szCs w:val="20"/>
                <w:lang w:val="en-US"/>
              </w:rPr>
              <w:t>is</w:t>
            </w:r>
            <w:proofErr w:type="gramEnd"/>
            <w:r w:rsidRPr="00184838">
              <w:rPr>
                <w:rFonts w:ascii="Arial" w:eastAsia="Arial" w:hAnsi="Arial" w:cs="Arial"/>
                <w:sz w:val="20"/>
                <w:szCs w:val="20"/>
                <w:lang w:val="en-US"/>
              </w:rPr>
              <w:t xml:space="preserve"> consistent with the aims of the Local Plan.</w:t>
            </w:r>
          </w:p>
        </w:tc>
      </w:tr>
      <w:tr w:rsidR="00552F71" w:rsidRPr="00184838" w14:paraId="141EE9A9" w14:textId="77777777" w:rsidTr="002A41D6">
        <w:tc>
          <w:tcPr>
            <w:cnfStyle w:val="001000000000" w:firstRow="0" w:lastRow="0" w:firstColumn="1" w:lastColumn="0" w:oddVBand="0" w:evenVBand="0" w:oddHBand="0" w:evenHBand="0" w:firstRowFirstColumn="0" w:firstRowLastColumn="0" w:lastRowFirstColumn="0" w:lastRowLastColumn="0"/>
            <w:tcW w:w="3070" w:type="dxa"/>
          </w:tcPr>
          <w:p w14:paraId="483FF225" w14:textId="44106C5F" w:rsidR="00552F71" w:rsidRPr="00552F71" w:rsidRDefault="00552F71" w:rsidP="00552F71">
            <w:pPr>
              <w:rPr>
                <w:rFonts w:ascii="Arial" w:eastAsia="Arial" w:hAnsi="Arial" w:cs="Arial"/>
                <w:sz w:val="20"/>
                <w:szCs w:val="20"/>
                <w:lang w:val="en-US"/>
              </w:rPr>
            </w:pPr>
            <w:r w:rsidRPr="00552F71">
              <w:rPr>
                <w:rStyle w:val="Emphasis"/>
                <w:rFonts w:ascii="Arial" w:hAnsi="Arial" w:cs="Arial"/>
                <w:i w:val="0"/>
                <w:sz w:val="20"/>
                <w:szCs w:val="20"/>
              </w:rPr>
              <w:t>Policy ENV 10: Rights of Way</w:t>
            </w:r>
          </w:p>
        </w:tc>
        <w:tc>
          <w:tcPr>
            <w:tcW w:w="894" w:type="dxa"/>
          </w:tcPr>
          <w:p w14:paraId="58393F79" w14:textId="44F330AF" w:rsidR="00552F71" w:rsidRPr="00184838" w:rsidRDefault="00552F71" w:rsidP="00552F7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Pr>
                <w:rFonts w:ascii="Arial" w:eastAsia="Arial" w:hAnsi="Arial" w:cs="Arial"/>
                <w:sz w:val="20"/>
                <w:szCs w:val="20"/>
                <w:lang w:val="en-US"/>
              </w:rPr>
              <w:t>30 &amp; 75</w:t>
            </w:r>
          </w:p>
        </w:tc>
        <w:tc>
          <w:tcPr>
            <w:tcW w:w="5387" w:type="dxa"/>
          </w:tcPr>
          <w:p w14:paraId="2744E11F" w14:textId="409F734E" w:rsidR="00552F71" w:rsidRPr="00184838" w:rsidRDefault="00552F71" w:rsidP="00552F71">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D16304">
              <w:rPr>
                <w:rFonts w:ascii="Arial" w:eastAsia="Arial" w:hAnsi="Arial" w:cs="Arial"/>
                <w:sz w:val="20"/>
                <w:szCs w:val="20"/>
                <w:lang w:val="en-US"/>
              </w:rPr>
              <w:t xml:space="preserve">This policy aims to protect </w:t>
            </w:r>
            <w:r>
              <w:rPr>
                <w:rFonts w:ascii="Arial" w:eastAsia="Arial" w:hAnsi="Arial" w:cs="Arial"/>
                <w:sz w:val="20"/>
                <w:szCs w:val="20"/>
                <w:lang w:val="en-US"/>
              </w:rPr>
              <w:t xml:space="preserve">and improve </w:t>
            </w:r>
            <w:r w:rsidRPr="00D16304">
              <w:rPr>
                <w:rFonts w:ascii="Arial" w:eastAsia="Arial" w:hAnsi="Arial" w:cs="Arial"/>
                <w:sz w:val="20"/>
                <w:szCs w:val="20"/>
                <w:lang w:val="en-US"/>
              </w:rPr>
              <w:t xml:space="preserve">the existing </w:t>
            </w:r>
            <w:r>
              <w:rPr>
                <w:rFonts w:ascii="Arial" w:eastAsia="Arial" w:hAnsi="Arial" w:cs="Arial"/>
                <w:sz w:val="20"/>
                <w:szCs w:val="20"/>
                <w:lang w:val="en-US"/>
              </w:rPr>
              <w:t>cycle and pedestrian network.  In doing so, it has regard to the NPPF in terms of ‘promoting sustainable transport’, reducing congestion and greenhouse gas emissions and ‘promoting healthy communities’.</w:t>
            </w:r>
          </w:p>
        </w:tc>
        <w:tc>
          <w:tcPr>
            <w:tcW w:w="5492" w:type="dxa"/>
          </w:tcPr>
          <w:p w14:paraId="187D25C6" w14:textId="1398EB15" w:rsidR="00552F71" w:rsidRPr="00184838" w:rsidRDefault="00552F71" w:rsidP="00552F7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552F71">
              <w:rPr>
                <w:rFonts w:ascii="Arial" w:eastAsia="Arial" w:hAnsi="Arial" w:cs="Arial"/>
                <w:sz w:val="20"/>
                <w:szCs w:val="20"/>
                <w:lang w:val="en-US"/>
              </w:rPr>
              <w:t>Whilst there is no generic strategic policy regarding the protection of footpaths and cycleways, the Local Plan includes several policies protecting specific routes.  Policy ENV</w:t>
            </w:r>
            <w:r>
              <w:rPr>
                <w:rFonts w:ascii="Arial" w:eastAsia="Arial" w:hAnsi="Arial" w:cs="Arial"/>
                <w:sz w:val="20"/>
                <w:szCs w:val="20"/>
                <w:lang w:val="en-US"/>
              </w:rPr>
              <w:t>10</w:t>
            </w:r>
            <w:r w:rsidRPr="00552F71">
              <w:rPr>
                <w:rFonts w:ascii="Arial" w:eastAsia="Arial" w:hAnsi="Arial" w:cs="Arial"/>
                <w:sz w:val="20"/>
                <w:szCs w:val="20"/>
                <w:lang w:val="en-US"/>
              </w:rPr>
              <w:t xml:space="preserve"> generally conforms with the implicit objectives of the Local Plan in relation to recreation and leisure (Polic</w:t>
            </w:r>
            <w:r>
              <w:rPr>
                <w:rFonts w:ascii="Arial" w:eastAsia="Arial" w:hAnsi="Arial" w:cs="Arial"/>
                <w:sz w:val="20"/>
                <w:szCs w:val="20"/>
                <w:lang w:val="en-US"/>
              </w:rPr>
              <w:t>y Env7</w:t>
            </w:r>
            <w:r w:rsidRPr="00552F71">
              <w:rPr>
                <w:rFonts w:ascii="Arial" w:eastAsia="Arial" w:hAnsi="Arial" w:cs="Arial"/>
                <w:sz w:val="20"/>
                <w:szCs w:val="20"/>
                <w:lang w:val="en-US"/>
              </w:rPr>
              <w:t>).</w:t>
            </w:r>
          </w:p>
        </w:tc>
      </w:tr>
      <w:tr w:rsidR="00F92DE4" w:rsidRPr="00184838" w14:paraId="4001FFE3" w14:textId="77777777" w:rsidTr="002A4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7DF694DD" w14:textId="451A4A55" w:rsidR="00F92DE4" w:rsidRPr="00552F71" w:rsidRDefault="00F92DE4" w:rsidP="00F92DE4">
            <w:pPr>
              <w:rPr>
                <w:rFonts w:ascii="Arial" w:eastAsia="Arial" w:hAnsi="Arial" w:cs="Arial"/>
                <w:sz w:val="20"/>
                <w:szCs w:val="20"/>
                <w:lang w:val="en-US"/>
              </w:rPr>
            </w:pPr>
            <w:r w:rsidRPr="00552F71">
              <w:rPr>
                <w:rStyle w:val="Emphasis"/>
                <w:rFonts w:ascii="Arial" w:hAnsi="Arial" w:cs="Arial"/>
                <w:i w:val="0"/>
                <w:sz w:val="20"/>
                <w:szCs w:val="20"/>
              </w:rPr>
              <w:t>Policy Env 11: Biodiversity protection in new development.</w:t>
            </w:r>
          </w:p>
        </w:tc>
        <w:tc>
          <w:tcPr>
            <w:tcW w:w="894" w:type="dxa"/>
          </w:tcPr>
          <w:p w14:paraId="77B9E4BB" w14:textId="66FDCAD0" w:rsidR="00F92DE4" w:rsidRPr="00184838" w:rsidRDefault="00F92DE4" w:rsidP="00F92DE4">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Pr>
                <w:rFonts w:ascii="Arial" w:eastAsia="Arial" w:hAnsi="Arial" w:cs="Arial"/>
                <w:sz w:val="20"/>
                <w:szCs w:val="20"/>
                <w:lang w:val="en-US"/>
              </w:rPr>
              <w:t>184</w:t>
            </w:r>
          </w:p>
        </w:tc>
        <w:tc>
          <w:tcPr>
            <w:tcW w:w="5387" w:type="dxa"/>
          </w:tcPr>
          <w:p w14:paraId="3188E347" w14:textId="78094060" w:rsidR="00F92DE4" w:rsidRPr="00184838" w:rsidRDefault="00F92DE4" w:rsidP="00F92DE4">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7E3A3C">
              <w:rPr>
                <w:rFonts w:ascii="Arial" w:eastAsia="Arial" w:hAnsi="Arial" w:cs="Arial"/>
                <w:sz w:val="20"/>
                <w:szCs w:val="20"/>
                <w:lang w:val="en-US"/>
              </w:rPr>
              <w:t>The policy seek</w:t>
            </w:r>
            <w:r>
              <w:rPr>
                <w:rFonts w:ascii="Arial" w:eastAsia="Arial" w:hAnsi="Arial" w:cs="Arial"/>
                <w:sz w:val="20"/>
                <w:szCs w:val="20"/>
                <w:lang w:val="en-US"/>
              </w:rPr>
              <w:t>s</w:t>
            </w:r>
            <w:r w:rsidRPr="007E3A3C">
              <w:rPr>
                <w:rFonts w:ascii="Arial" w:eastAsia="Arial" w:hAnsi="Arial" w:cs="Arial"/>
                <w:sz w:val="20"/>
                <w:szCs w:val="20"/>
                <w:lang w:val="en-US"/>
              </w:rPr>
              <w:t xml:space="preserve"> to protect and enhance local biodiversity features </w:t>
            </w:r>
            <w:r>
              <w:rPr>
                <w:rFonts w:ascii="Arial" w:eastAsia="Arial" w:hAnsi="Arial" w:cs="Arial"/>
                <w:sz w:val="20"/>
                <w:szCs w:val="20"/>
                <w:lang w:val="en-US"/>
              </w:rPr>
              <w:t>in new development</w:t>
            </w:r>
            <w:r w:rsidRPr="007E3A3C">
              <w:rPr>
                <w:rFonts w:ascii="Arial" w:eastAsia="Arial" w:hAnsi="Arial" w:cs="Arial"/>
                <w:sz w:val="20"/>
                <w:szCs w:val="20"/>
                <w:lang w:val="en-US"/>
              </w:rPr>
              <w:t>.  The policy has regard to the NPPF, which states that the planning system should contribute to enhancing the natural and local environment by minimizing impacts on biodiversity and providing net gains where possible.</w:t>
            </w:r>
          </w:p>
        </w:tc>
        <w:tc>
          <w:tcPr>
            <w:tcW w:w="5492" w:type="dxa"/>
          </w:tcPr>
          <w:p w14:paraId="6B83F2AE" w14:textId="5321EA95" w:rsidR="00F92DE4" w:rsidRPr="00184838" w:rsidRDefault="00F92DE4" w:rsidP="00F92DE4">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Pr>
                <w:rFonts w:ascii="Arial" w:eastAsia="Arial" w:hAnsi="Arial" w:cs="Arial"/>
                <w:sz w:val="20"/>
                <w:szCs w:val="20"/>
                <w:lang w:val="en-US"/>
              </w:rPr>
              <w:t>The policy is in general conformity with Local Plan policy SS3 which seeks to ensure that development respects ecological, heritage and biodiversity features.</w:t>
            </w:r>
          </w:p>
        </w:tc>
      </w:tr>
      <w:tr w:rsidR="00164D52" w:rsidRPr="00184838" w14:paraId="09913999" w14:textId="77777777" w:rsidTr="002A41D6">
        <w:tc>
          <w:tcPr>
            <w:cnfStyle w:val="001000000000" w:firstRow="0" w:lastRow="0" w:firstColumn="1" w:lastColumn="0" w:oddVBand="0" w:evenVBand="0" w:oddHBand="0" w:evenHBand="0" w:firstRowFirstColumn="0" w:firstRowLastColumn="0" w:lastRowFirstColumn="0" w:lastRowLastColumn="0"/>
            <w:tcW w:w="3070" w:type="dxa"/>
          </w:tcPr>
          <w:p w14:paraId="4B50ECF6" w14:textId="2B3E6C73" w:rsidR="00164D52" w:rsidRPr="00552F71" w:rsidRDefault="00164D52" w:rsidP="00164D52">
            <w:pPr>
              <w:rPr>
                <w:rFonts w:ascii="Arial" w:eastAsia="Arial" w:hAnsi="Arial" w:cs="Arial"/>
                <w:sz w:val="20"/>
                <w:szCs w:val="20"/>
                <w:lang w:val="en-US"/>
              </w:rPr>
            </w:pPr>
            <w:r w:rsidRPr="00552F71">
              <w:rPr>
                <w:rFonts w:ascii="Arial" w:eastAsia="Arial" w:hAnsi="Arial" w:cs="Arial"/>
                <w:sz w:val="20"/>
                <w:szCs w:val="20"/>
                <w:lang w:val="en-US"/>
              </w:rPr>
              <w:t>Policy CAF1: The Retention of Community Facilities and A</w:t>
            </w:r>
            <w:r w:rsidR="00184838" w:rsidRPr="00552F71">
              <w:rPr>
                <w:rFonts w:ascii="Arial" w:eastAsia="Arial" w:hAnsi="Arial" w:cs="Arial"/>
                <w:sz w:val="20"/>
                <w:szCs w:val="20"/>
                <w:lang w:val="en-US"/>
              </w:rPr>
              <w:t>menities</w:t>
            </w:r>
          </w:p>
          <w:p w14:paraId="7A9F6A23" w14:textId="77777777" w:rsidR="00164D52" w:rsidRPr="00552F71" w:rsidRDefault="00164D52" w:rsidP="00164D52">
            <w:pPr>
              <w:rPr>
                <w:rFonts w:ascii="Arial" w:eastAsia="Arial" w:hAnsi="Arial" w:cs="Arial"/>
                <w:sz w:val="20"/>
                <w:szCs w:val="20"/>
                <w:lang w:val="en-US"/>
              </w:rPr>
            </w:pPr>
          </w:p>
          <w:p w14:paraId="50B7B993" w14:textId="77777777" w:rsidR="00164D52" w:rsidRPr="00552F71" w:rsidRDefault="00164D52" w:rsidP="00164D52">
            <w:pPr>
              <w:rPr>
                <w:rFonts w:ascii="Arial" w:eastAsia="Arial" w:hAnsi="Arial" w:cs="Arial"/>
                <w:sz w:val="20"/>
                <w:szCs w:val="20"/>
                <w:lang w:val="en-US"/>
              </w:rPr>
            </w:pPr>
          </w:p>
        </w:tc>
        <w:tc>
          <w:tcPr>
            <w:tcW w:w="894" w:type="dxa"/>
          </w:tcPr>
          <w:p w14:paraId="335715CB" w14:textId="77777777" w:rsidR="00164D52" w:rsidRPr="00184838" w:rsidRDefault="00164D52" w:rsidP="00164D5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Para. 28 &amp; 70</w:t>
            </w:r>
          </w:p>
        </w:tc>
        <w:tc>
          <w:tcPr>
            <w:tcW w:w="5387" w:type="dxa"/>
          </w:tcPr>
          <w:p w14:paraId="2EEBDAF9" w14:textId="77777777" w:rsidR="00164D52" w:rsidRPr="00184838" w:rsidRDefault="00164D52" w:rsidP="00164D5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This policy seeks to protect key community facilities. This has regard for the NPPF principle of promoting healthy communities through amongst other things, planning positively for community facilities and guarding against their unnecessary loss.</w:t>
            </w:r>
          </w:p>
        </w:tc>
        <w:tc>
          <w:tcPr>
            <w:tcW w:w="5492" w:type="dxa"/>
          </w:tcPr>
          <w:p w14:paraId="293C4E36" w14:textId="3EEBAA16" w:rsidR="00164D52" w:rsidRPr="00184838" w:rsidRDefault="00164D52" w:rsidP="00164D5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Policy C</w:t>
            </w:r>
            <w:r w:rsidR="007B0CB4" w:rsidRPr="00184838">
              <w:rPr>
                <w:rFonts w:ascii="Arial" w:eastAsia="Arial" w:hAnsi="Arial" w:cs="Arial"/>
                <w:sz w:val="20"/>
                <w:szCs w:val="20"/>
                <w:lang w:val="en-US"/>
              </w:rPr>
              <w:t>A</w:t>
            </w:r>
            <w:r w:rsidRPr="00184838">
              <w:rPr>
                <w:rFonts w:ascii="Arial" w:eastAsia="Arial" w:hAnsi="Arial" w:cs="Arial"/>
                <w:sz w:val="20"/>
                <w:szCs w:val="20"/>
                <w:lang w:val="en-US"/>
              </w:rPr>
              <w:t>F 1 is in general conformity with Local Plan policy C</w:t>
            </w:r>
            <w:r w:rsidR="007B0CB4" w:rsidRPr="00184838">
              <w:rPr>
                <w:rFonts w:ascii="Arial" w:eastAsia="Arial" w:hAnsi="Arial" w:cs="Arial"/>
                <w:sz w:val="20"/>
                <w:szCs w:val="20"/>
                <w:lang w:val="en-US"/>
              </w:rPr>
              <w:t xml:space="preserve">7 </w:t>
            </w:r>
            <w:r w:rsidRPr="00184838">
              <w:rPr>
                <w:rFonts w:ascii="Arial" w:eastAsia="Arial" w:hAnsi="Arial" w:cs="Arial"/>
                <w:sz w:val="20"/>
                <w:szCs w:val="20"/>
                <w:lang w:val="en-US"/>
              </w:rPr>
              <w:t xml:space="preserve">which </w:t>
            </w:r>
            <w:r w:rsidR="007B0CB4" w:rsidRPr="00184838">
              <w:rPr>
                <w:rFonts w:ascii="Arial" w:eastAsia="Arial" w:hAnsi="Arial" w:cs="Arial"/>
                <w:sz w:val="20"/>
                <w:szCs w:val="20"/>
                <w:lang w:val="en-US"/>
              </w:rPr>
              <w:t>supports proposals to protect community facilities.</w:t>
            </w:r>
            <w:r w:rsidRPr="00184838">
              <w:rPr>
                <w:rFonts w:ascii="Arial" w:eastAsia="Arial" w:hAnsi="Arial" w:cs="Arial"/>
                <w:sz w:val="20"/>
                <w:szCs w:val="20"/>
                <w:lang w:val="en-US"/>
              </w:rPr>
              <w:t xml:space="preserve">  The Neighbourhood Plan provides further detail, by identifying those community facilities that are important to the local community.</w:t>
            </w:r>
          </w:p>
        </w:tc>
      </w:tr>
      <w:tr w:rsidR="00164D52" w:rsidRPr="00184838" w14:paraId="5DF4C59F" w14:textId="77777777" w:rsidTr="002A4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35B5D1A" w14:textId="23D22CED" w:rsidR="00164D52" w:rsidRPr="00552F71" w:rsidRDefault="00164D52" w:rsidP="00164D52">
            <w:pPr>
              <w:rPr>
                <w:rStyle w:val="Emphasis"/>
                <w:rFonts w:ascii="Arial" w:hAnsi="Arial" w:cs="Arial"/>
                <w:i w:val="0"/>
                <w:sz w:val="20"/>
                <w:szCs w:val="20"/>
              </w:rPr>
            </w:pPr>
            <w:r w:rsidRPr="00552F71">
              <w:rPr>
                <w:rFonts w:ascii="Arial" w:eastAsia="Arial" w:hAnsi="Arial" w:cs="Arial"/>
                <w:sz w:val="20"/>
                <w:szCs w:val="20"/>
                <w:lang w:val="en-US"/>
              </w:rPr>
              <w:t>Policy CAF2: New or Improved Community Facilities</w:t>
            </w:r>
          </w:p>
        </w:tc>
        <w:tc>
          <w:tcPr>
            <w:tcW w:w="894" w:type="dxa"/>
            <w:shd w:val="clear" w:color="auto" w:fill="FFFFFF" w:themeFill="background1"/>
          </w:tcPr>
          <w:p w14:paraId="030F82F8" w14:textId="77777777" w:rsidR="00164D52" w:rsidRPr="00184838" w:rsidRDefault="00164D52" w:rsidP="00164D5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70</w:t>
            </w:r>
          </w:p>
        </w:tc>
        <w:tc>
          <w:tcPr>
            <w:tcW w:w="5387" w:type="dxa"/>
            <w:shd w:val="clear" w:color="auto" w:fill="FFFFFF" w:themeFill="background1"/>
          </w:tcPr>
          <w:p w14:paraId="05201361" w14:textId="77777777" w:rsidR="00164D52" w:rsidRPr="00184838" w:rsidRDefault="00164D52" w:rsidP="00164D52">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In seeking new or improved community facilities, the policy supports the NPPF principle of promoting healthy communities.</w:t>
            </w:r>
          </w:p>
        </w:tc>
        <w:tc>
          <w:tcPr>
            <w:tcW w:w="5492" w:type="dxa"/>
          </w:tcPr>
          <w:p w14:paraId="13DC3C59" w14:textId="6F6F1ABB" w:rsidR="00164D52" w:rsidRDefault="00164D52" w:rsidP="00164D52">
            <w:pPr>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US"/>
              </w:rPr>
            </w:pPr>
            <w:r w:rsidRPr="00184838">
              <w:rPr>
                <w:rFonts w:ascii="Arial" w:eastAsia="Arial" w:hAnsi="Arial" w:cs="Arial"/>
                <w:sz w:val="20"/>
                <w:szCs w:val="20"/>
                <w:lang w:val="en-US"/>
              </w:rPr>
              <w:t xml:space="preserve">There is no explicit policy direction with regards new or improved community facilities in the adopted Local Plan.  </w:t>
            </w:r>
            <w:r w:rsidRPr="00184838">
              <w:rPr>
                <w:rFonts w:ascii="Arial" w:eastAsia="Arial" w:hAnsi="Arial" w:cs="Arial"/>
                <w:bCs/>
                <w:sz w:val="20"/>
                <w:szCs w:val="20"/>
                <w:lang w:val="en-US"/>
              </w:rPr>
              <w:t>Policy C</w:t>
            </w:r>
            <w:r w:rsidR="007B0CB4" w:rsidRPr="00184838">
              <w:rPr>
                <w:rFonts w:ascii="Arial" w:eastAsia="Arial" w:hAnsi="Arial" w:cs="Arial"/>
                <w:bCs/>
                <w:sz w:val="20"/>
                <w:szCs w:val="20"/>
                <w:lang w:val="en-US"/>
              </w:rPr>
              <w:t>A</w:t>
            </w:r>
            <w:r w:rsidRPr="00184838">
              <w:rPr>
                <w:rFonts w:ascii="Arial" w:eastAsia="Arial" w:hAnsi="Arial" w:cs="Arial"/>
                <w:bCs/>
                <w:sz w:val="20"/>
                <w:szCs w:val="20"/>
                <w:lang w:val="en-US"/>
              </w:rPr>
              <w:t xml:space="preserve">F2 does not contradict the strategic intent of any saved policies and supports one of the identified aims in the Local Plan, that is to </w:t>
            </w:r>
            <w:r w:rsidR="007B0CB4" w:rsidRPr="00184838">
              <w:rPr>
                <w:rFonts w:ascii="Arial" w:eastAsia="Arial" w:hAnsi="Arial" w:cs="Arial"/>
                <w:bCs/>
                <w:sz w:val="20"/>
                <w:szCs w:val="20"/>
                <w:lang w:val="en-US"/>
              </w:rPr>
              <w:t>‘improve access to services and facilities, including health, schools, social care, jobs, recreation, sport and education, broadband’ and to ‘improve facilities for all the community’.</w:t>
            </w:r>
          </w:p>
          <w:p w14:paraId="14616C4D" w14:textId="77777777" w:rsidR="00F92DE4" w:rsidRDefault="00F92DE4" w:rsidP="00164D52">
            <w:pPr>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US"/>
              </w:rPr>
            </w:pPr>
          </w:p>
          <w:p w14:paraId="3A9414F5" w14:textId="57312819" w:rsidR="00F92DE4" w:rsidRPr="00184838" w:rsidRDefault="00F92DE4" w:rsidP="00164D52">
            <w:pPr>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0"/>
                <w:szCs w:val="20"/>
              </w:rPr>
            </w:pPr>
          </w:p>
        </w:tc>
      </w:tr>
    </w:tbl>
    <w:p w14:paraId="02D83EC7" w14:textId="77777777" w:rsidR="00164D52" w:rsidRPr="00184838" w:rsidRDefault="00164D52">
      <w:pPr>
        <w:rPr>
          <w:rFonts w:ascii="Arial" w:hAnsi="Arial" w:cs="Arial"/>
        </w:rPr>
      </w:pPr>
    </w:p>
    <w:tbl>
      <w:tblPr>
        <w:tblStyle w:val="GridTable4-Accent5"/>
        <w:tblW w:w="0" w:type="auto"/>
        <w:tblLook w:val="04A0" w:firstRow="1" w:lastRow="0" w:firstColumn="1" w:lastColumn="0" w:noHBand="0" w:noVBand="1"/>
      </w:tblPr>
      <w:tblGrid>
        <w:gridCol w:w="3070"/>
        <w:gridCol w:w="894"/>
        <w:gridCol w:w="5387"/>
        <w:gridCol w:w="5492"/>
      </w:tblGrid>
      <w:tr w:rsidR="00EA53F5" w:rsidRPr="00184838" w14:paraId="0AE01824" w14:textId="77777777" w:rsidTr="00F63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val="restart"/>
          </w:tcPr>
          <w:p w14:paraId="2D792F0A" w14:textId="43C4D2A6" w:rsidR="00EA53F5" w:rsidRPr="00184838" w:rsidRDefault="00B8561F" w:rsidP="00EA53F5">
            <w:pPr>
              <w:jc w:val="center"/>
              <w:rPr>
                <w:rStyle w:val="Emphasis"/>
                <w:rFonts w:ascii="Arial" w:hAnsi="Arial" w:cs="Arial"/>
                <w:i w:val="0"/>
                <w:sz w:val="20"/>
                <w:szCs w:val="20"/>
              </w:rPr>
            </w:pPr>
            <w:r w:rsidRPr="00184838">
              <w:rPr>
                <w:rStyle w:val="Emphasis"/>
                <w:rFonts w:ascii="Arial" w:hAnsi="Arial" w:cs="Arial"/>
              </w:rPr>
              <w:lastRenderedPageBreak/>
              <w:t>Scalford</w:t>
            </w:r>
            <w:r w:rsidR="00EA53F5" w:rsidRPr="00184838">
              <w:rPr>
                <w:rStyle w:val="Emphasis"/>
                <w:rFonts w:ascii="Arial" w:hAnsi="Arial" w:cs="Arial"/>
              </w:rPr>
              <w:t xml:space="preserve"> Neighbourhood Plan policies</w:t>
            </w:r>
          </w:p>
        </w:tc>
        <w:tc>
          <w:tcPr>
            <w:tcW w:w="894" w:type="dxa"/>
          </w:tcPr>
          <w:p w14:paraId="1D0E4B48" w14:textId="7D8672FF" w:rsidR="00EA53F5" w:rsidRPr="00184838" w:rsidRDefault="00EA53F5" w:rsidP="00EA53F5">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n-US"/>
              </w:rPr>
            </w:pPr>
          </w:p>
        </w:tc>
        <w:tc>
          <w:tcPr>
            <w:tcW w:w="5387" w:type="dxa"/>
            <w:vMerge w:val="restart"/>
          </w:tcPr>
          <w:p w14:paraId="486AC8EC" w14:textId="602E6F50" w:rsidR="00EA53F5" w:rsidRPr="00184838" w:rsidRDefault="00EA53F5" w:rsidP="00EA53F5">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Style w:val="Emphasis"/>
                <w:rFonts w:ascii="Arial" w:hAnsi="Arial" w:cs="Arial"/>
              </w:rPr>
              <w:t>Regard to National Planning Policy</w:t>
            </w:r>
          </w:p>
        </w:tc>
        <w:tc>
          <w:tcPr>
            <w:tcW w:w="5492" w:type="dxa"/>
            <w:vMerge w:val="restart"/>
          </w:tcPr>
          <w:p w14:paraId="43AACF50" w14:textId="1461133F" w:rsidR="00EA53F5" w:rsidRPr="00184838" w:rsidRDefault="00EA53F5" w:rsidP="00EA53F5">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sz w:val="20"/>
                <w:szCs w:val="20"/>
              </w:rPr>
            </w:pPr>
            <w:r w:rsidRPr="00184838">
              <w:rPr>
                <w:rStyle w:val="Emphasis"/>
                <w:rFonts w:ascii="Arial" w:hAnsi="Arial" w:cs="Arial"/>
              </w:rPr>
              <w:t>General Conformity with Melton Local Plan</w:t>
            </w:r>
            <w:r w:rsidR="009D3F0C" w:rsidRPr="00184838">
              <w:rPr>
                <w:rStyle w:val="Emphasis"/>
                <w:rFonts w:ascii="Arial" w:hAnsi="Arial" w:cs="Arial"/>
              </w:rPr>
              <w:t xml:space="preserve"> </w:t>
            </w:r>
            <w:r w:rsidR="00184838" w:rsidRPr="00184838">
              <w:rPr>
                <w:rStyle w:val="Emphasis"/>
                <w:rFonts w:ascii="Arial" w:hAnsi="Arial" w:cs="Arial"/>
              </w:rPr>
              <w:t>2018 - 2036</w:t>
            </w:r>
          </w:p>
        </w:tc>
      </w:tr>
      <w:tr w:rsidR="00EA53F5" w:rsidRPr="00184838" w14:paraId="30ED85E5" w14:textId="77777777" w:rsidTr="00EA5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shd w:val="clear" w:color="auto" w:fill="4BACC6" w:themeFill="accent5"/>
          </w:tcPr>
          <w:p w14:paraId="54BE9710" w14:textId="77777777" w:rsidR="00EA53F5" w:rsidRPr="00184838" w:rsidRDefault="00EA53F5" w:rsidP="00EA53F5">
            <w:pPr>
              <w:rPr>
                <w:rStyle w:val="Emphasis"/>
                <w:rFonts w:ascii="Arial" w:hAnsi="Arial" w:cs="Arial"/>
              </w:rPr>
            </w:pPr>
          </w:p>
        </w:tc>
        <w:tc>
          <w:tcPr>
            <w:tcW w:w="894" w:type="dxa"/>
            <w:shd w:val="clear" w:color="auto" w:fill="4BACC6" w:themeFill="accent5"/>
          </w:tcPr>
          <w:p w14:paraId="2EB63135" w14:textId="29F69527" w:rsidR="00EA53F5" w:rsidRPr="00184838" w:rsidRDefault="00EA53F5" w:rsidP="00EA53F5">
            <w:pPr>
              <w:cnfStyle w:val="000000100000" w:firstRow="0" w:lastRow="0" w:firstColumn="0" w:lastColumn="0" w:oddVBand="0" w:evenVBand="0" w:oddHBand="1" w:evenHBand="0" w:firstRowFirstColumn="0" w:firstRowLastColumn="0" w:lastRowFirstColumn="0" w:lastRowLastColumn="0"/>
              <w:rPr>
                <w:rStyle w:val="Emphasis"/>
                <w:rFonts w:ascii="Arial" w:hAnsi="Arial" w:cs="Arial"/>
                <w:color w:val="FFFFFF" w:themeColor="background1"/>
              </w:rPr>
            </w:pPr>
            <w:r w:rsidRPr="00184838">
              <w:rPr>
                <w:rStyle w:val="Emphasis"/>
                <w:rFonts w:ascii="Arial" w:hAnsi="Arial" w:cs="Arial"/>
                <w:color w:val="FFFFFF" w:themeColor="background1"/>
              </w:rPr>
              <w:t>NPPF para</w:t>
            </w:r>
          </w:p>
        </w:tc>
        <w:tc>
          <w:tcPr>
            <w:tcW w:w="5387" w:type="dxa"/>
            <w:vMerge/>
            <w:shd w:val="clear" w:color="auto" w:fill="4BACC6" w:themeFill="accent5"/>
          </w:tcPr>
          <w:p w14:paraId="1E8A836A" w14:textId="77777777" w:rsidR="00EA53F5" w:rsidRPr="00184838" w:rsidRDefault="00EA53F5" w:rsidP="00EA53F5">
            <w:pP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p>
        </w:tc>
        <w:tc>
          <w:tcPr>
            <w:tcW w:w="5492" w:type="dxa"/>
            <w:vMerge/>
            <w:shd w:val="clear" w:color="auto" w:fill="4BACC6" w:themeFill="accent5"/>
          </w:tcPr>
          <w:p w14:paraId="42E04616" w14:textId="77777777" w:rsidR="00EA53F5" w:rsidRPr="00184838" w:rsidRDefault="00EA53F5" w:rsidP="00EA53F5">
            <w:pPr>
              <w:jc w:val="cente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p>
        </w:tc>
      </w:tr>
      <w:tr w:rsidR="00F92DE4" w:rsidRPr="00184838" w14:paraId="522B1A30" w14:textId="77777777" w:rsidTr="00F63E17">
        <w:tc>
          <w:tcPr>
            <w:cnfStyle w:val="001000000000" w:firstRow="0" w:lastRow="0" w:firstColumn="1" w:lastColumn="0" w:oddVBand="0" w:evenVBand="0" w:oddHBand="0" w:evenHBand="0" w:firstRowFirstColumn="0" w:firstRowLastColumn="0" w:lastRowFirstColumn="0" w:lastRowLastColumn="0"/>
            <w:tcW w:w="3070" w:type="dxa"/>
          </w:tcPr>
          <w:p w14:paraId="3A61DF8B" w14:textId="761F9C9D" w:rsidR="00F92DE4" w:rsidRPr="00184838" w:rsidRDefault="00F92DE4" w:rsidP="00F92DE4">
            <w:pPr>
              <w:rPr>
                <w:rStyle w:val="Emphasis"/>
                <w:rFonts w:ascii="Arial" w:hAnsi="Arial" w:cs="Arial"/>
                <w:i w:val="0"/>
                <w:sz w:val="20"/>
                <w:szCs w:val="20"/>
              </w:rPr>
            </w:pPr>
            <w:r w:rsidRPr="00552F71">
              <w:rPr>
                <w:rFonts w:ascii="Arial" w:eastAsia="Arial" w:hAnsi="Arial" w:cs="Arial"/>
                <w:sz w:val="20"/>
                <w:szCs w:val="20"/>
                <w:lang w:val="en-US"/>
              </w:rPr>
              <w:t>Policy TR1 Traffic Management</w:t>
            </w:r>
          </w:p>
        </w:tc>
        <w:tc>
          <w:tcPr>
            <w:tcW w:w="894" w:type="dxa"/>
          </w:tcPr>
          <w:p w14:paraId="57C9B442" w14:textId="35C83646" w:rsidR="00F92DE4" w:rsidRPr="00184838" w:rsidRDefault="00F92DE4" w:rsidP="00F92DE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30 &amp; 95</w:t>
            </w:r>
          </w:p>
        </w:tc>
        <w:tc>
          <w:tcPr>
            <w:tcW w:w="5387" w:type="dxa"/>
          </w:tcPr>
          <w:p w14:paraId="70151CDE" w14:textId="5CD6E7A1" w:rsidR="00F92DE4" w:rsidRPr="00184838" w:rsidRDefault="00F92DE4" w:rsidP="00F92DE4">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The policy seeks to manage potential traffic issues arising from development and has regard for ‘promoting sustainable transport’ and supporting reductions in greenhouse gas emissions.</w:t>
            </w:r>
          </w:p>
        </w:tc>
        <w:tc>
          <w:tcPr>
            <w:tcW w:w="5492" w:type="dxa"/>
          </w:tcPr>
          <w:p w14:paraId="75016921" w14:textId="3B810147" w:rsidR="00F92DE4" w:rsidRPr="00184838" w:rsidRDefault="00F92DE4" w:rsidP="00F92DE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Local Plan policy IN2 supports the traffic management proposals contained in the Neighbourhood Plan policy T1</w:t>
            </w:r>
          </w:p>
        </w:tc>
      </w:tr>
      <w:tr w:rsidR="00C206AD" w:rsidRPr="00184838" w14:paraId="627D986A" w14:textId="77777777" w:rsidTr="00F6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F1AC8F3" w14:textId="77777777" w:rsidR="00C206AD" w:rsidRPr="00552F71" w:rsidRDefault="00C206AD" w:rsidP="00C206AD">
            <w:pPr>
              <w:rPr>
                <w:rFonts w:ascii="Arial" w:eastAsia="Arial" w:hAnsi="Arial" w:cs="Arial"/>
                <w:b w:val="0"/>
                <w:bCs w:val="0"/>
                <w:sz w:val="20"/>
                <w:szCs w:val="20"/>
                <w:lang w:val="en-US"/>
              </w:rPr>
            </w:pPr>
            <w:r w:rsidRPr="00552F71">
              <w:rPr>
                <w:rFonts w:ascii="Arial" w:eastAsia="Arial" w:hAnsi="Arial" w:cs="Arial"/>
                <w:b w:val="0"/>
                <w:bCs w:val="0"/>
                <w:sz w:val="20"/>
                <w:szCs w:val="20"/>
                <w:lang w:val="en-US"/>
              </w:rPr>
              <w:t>P</w:t>
            </w:r>
            <w:r w:rsidRPr="00552F71">
              <w:rPr>
                <w:rFonts w:ascii="Arial" w:eastAsia="Arial" w:hAnsi="Arial" w:cs="Arial"/>
                <w:sz w:val="20"/>
                <w:szCs w:val="20"/>
                <w:lang w:val="en-US"/>
              </w:rPr>
              <w:t>olicy TR2: Electric Vehicles</w:t>
            </w:r>
          </w:p>
          <w:p w14:paraId="1F31B4FF" w14:textId="77777777" w:rsidR="00C206AD" w:rsidRPr="00184838" w:rsidRDefault="00C206AD" w:rsidP="00C206AD">
            <w:pPr>
              <w:rPr>
                <w:rStyle w:val="Emphasis"/>
                <w:rFonts w:ascii="Arial" w:hAnsi="Arial" w:cs="Arial"/>
                <w:i w:val="0"/>
                <w:sz w:val="20"/>
                <w:szCs w:val="20"/>
              </w:rPr>
            </w:pPr>
          </w:p>
        </w:tc>
        <w:tc>
          <w:tcPr>
            <w:tcW w:w="894" w:type="dxa"/>
          </w:tcPr>
          <w:p w14:paraId="50F9651D" w14:textId="75980499" w:rsidR="00C206AD" w:rsidRPr="00184838" w:rsidRDefault="00C206AD" w:rsidP="00C206A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Pr>
                <w:rFonts w:ascii="Arial" w:eastAsia="Arial" w:hAnsi="Arial" w:cs="Arial"/>
                <w:sz w:val="20"/>
                <w:szCs w:val="20"/>
                <w:lang w:val="en-US"/>
              </w:rPr>
              <w:t>105, 110</w:t>
            </w:r>
          </w:p>
        </w:tc>
        <w:tc>
          <w:tcPr>
            <w:tcW w:w="5387" w:type="dxa"/>
          </w:tcPr>
          <w:p w14:paraId="0AA8F882" w14:textId="63F56275" w:rsidR="00C206AD" w:rsidRPr="00184838" w:rsidRDefault="00C206AD" w:rsidP="00C206A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Pr>
                <w:rFonts w:ascii="Arial" w:eastAsia="Arial" w:hAnsi="Arial" w:cs="Arial"/>
                <w:sz w:val="20"/>
                <w:szCs w:val="20"/>
                <w:lang w:val="en-US"/>
              </w:rPr>
              <w:t xml:space="preserve">The NPPF supports the need to </w:t>
            </w:r>
            <w:r w:rsidRPr="0097129F">
              <w:rPr>
                <w:rFonts w:ascii="Arial" w:eastAsia="Arial" w:hAnsi="Arial" w:cs="Arial"/>
                <w:sz w:val="20"/>
                <w:szCs w:val="20"/>
                <w:lang w:val="en-US"/>
              </w:rPr>
              <w:t>ensure an adequate provision of spaces for charging plug-in and other ultra-low emission vehicles</w:t>
            </w:r>
            <w:r>
              <w:rPr>
                <w:rFonts w:ascii="Arial" w:eastAsia="Arial" w:hAnsi="Arial" w:cs="Arial"/>
                <w:sz w:val="20"/>
                <w:szCs w:val="20"/>
                <w:lang w:val="en-US"/>
              </w:rPr>
              <w:t xml:space="preserve"> and that applications for development are</w:t>
            </w:r>
            <w:r w:rsidRPr="0097129F">
              <w:rPr>
                <w:rFonts w:ascii="Arial" w:eastAsia="Arial" w:hAnsi="Arial" w:cs="Arial"/>
                <w:sz w:val="20"/>
                <w:szCs w:val="20"/>
                <w:lang w:val="en-US"/>
              </w:rPr>
              <w:t xml:space="preserve"> designed to enable charging of plug-in and other ultra-low emission vehicles in safe, accessible and convenient locations.</w:t>
            </w:r>
          </w:p>
        </w:tc>
        <w:tc>
          <w:tcPr>
            <w:tcW w:w="5492" w:type="dxa"/>
          </w:tcPr>
          <w:p w14:paraId="0F524715" w14:textId="5E3D4099" w:rsidR="00C206AD" w:rsidRPr="00184838" w:rsidRDefault="00C206AD" w:rsidP="00C206A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Pr>
                <w:rFonts w:ascii="Arial" w:eastAsia="Arial" w:hAnsi="Arial" w:cs="Arial"/>
                <w:sz w:val="20"/>
                <w:szCs w:val="20"/>
                <w:lang w:val="en-US"/>
              </w:rPr>
              <w:t>This policy is in general conformity with Local Plan policies EN9 and EN10 which address issues concerning energy efficiency/low carbon development and energy generation from renewable and low carbon sources</w:t>
            </w:r>
          </w:p>
        </w:tc>
      </w:tr>
      <w:tr w:rsidR="00F92DE4" w:rsidRPr="00184838" w14:paraId="3000BB11" w14:textId="77777777" w:rsidTr="00F63E17">
        <w:tc>
          <w:tcPr>
            <w:cnfStyle w:val="001000000000" w:firstRow="0" w:lastRow="0" w:firstColumn="1" w:lastColumn="0" w:oddVBand="0" w:evenVBand="0" w:oddHBand="0" w:evenHBand="0" w:firstRowFirstColumn="0" w:firstRowLastColumn="0" w:lastRowFirstColumn="0" w:lastRowLastColumn="0"/>
            <w:tcW w:w="3070" w:type="dxa"/>
          </w:tcPr>
          <w:p w14:paraId="219BE90C" w14:textId="77777777" w:rsidR="00F92DE4" w:rsidRPr="00552F71" w:rsidRDefault="00F92DE4" w:rsidP="00F92DE4">
            <w:pPr>
              <w:rPr>
                <w:rStyle w:val="Emphasis"/>
                <w:rFonts w:ascii="Arial" w:hAnsi="Arial" w:cs="Arial"/>
                <w:i w:val="0"/>
                <w:sz w:val="20"/>
                <w:szCs w:val="20"/>
              </w:rPr>
            </w:pPr>
            <w:r w:rsidRPr="00552F71">
              <w:rPr>
                <w:rStyle w:val="Emphasis"/>
                <w:rFonts w:ascii="Arial" w:hAnsi="Arial" w:cs="Arial"/>
                <w:i w:val="0"/>
                <w:sz w:val="20"/>
                <w:szCs w:val="20"/>
              </w:rPr>
              <w:t>Policy TR3: Footpaths, Bridleways and Cycle Routes</w:t>
            </w:r>
          </w:p>
          <w:p w14:paraId="754831DF" w14:textId="77777777" w:rsidR="00F92DE4" w:rsidRPr="00552F71" w:rsidRDefault="00F92DE4" w:rsidP="00F92DE4">
            <w:pPr>
              <w:rPr>
                <w:rStyle w:val="Emphasis"/>
                <w:rFonts w:ascii="Arial" w:hAnsi="Arial" w:cs="Arial"/>
                <w:i w:val="0"/>
                <w:sz w:val="20"/>
                <w:szCs w:val="20"/>
              </w:rPr>
            </w:pPr>
          </w:p>
          <w:p w14:paraId="6DAE20E9" w14:textId="77777777" w:rsidR="00F92DE4" w:rsidRPr="00552F71" w:rsidRDefault="00F92DE4" w:rsidP="00F92DE4">
            <w:pPr>
              <w:rPr>
                <w:rStyle w:val="Emphasis"/>
                <w:rFonts w:ascii="Arial" w:hAnsi="Arial" w:cs="Arial"/>
                <w:i w:val="0"/>
                <w:sz w:val="20"/>
                <w:szCs w:val="20"/>
              </w:rPr>
            </w:pPr>
          </w:p>
          <w:p w14:paraId="1739F0AC" w14:textId="77777777" w:rsidR="00F92DE4" w:rsidRPr="00184838" w:rsidRDefault="00F92DE4" w:rsidP="00F92DE4">
            <w:pPr>
              <w:rPr>
                <w:rStyle w:val="Emphasis"/>
                <w:rFonts w:ascii="Arial" w:hAnsi="Arial" w:cs="Arial"/>
                <w:i w:val="0"/>
                <w:sz w:val="20"/>
                <w:szCs w:val="20"/>
              </w:rPr>
            </w:pPr>
          </w:p>
        </w:tc>
        <w:tc>
          <w:tcPr>
            <w:tcW w:w="894" w:type="dxa"/>
          </w:tcPr>
          <w:p w14:paraId="24D2C6A9" w14:textId="4C316FDF" w:rsidR="00F92DE4" w:rsidRPr="00184838" w:rsidRDefault="00F92DE4" w:rsidP="00F92DE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hAnsi="Arial" w:cs="Arial"/>
              </w:rPr>
              <w:t>Para 30 &amp; 75</w:t>
            </w:r>
          </w:p>
        </w:tc>
        <w:tc>
          <w:tcPr>
            <w:tcW w:w="5387" w:type="dxa"/>
          </w:tcPr>
          <w:p w14:paraId="451C0282" w14:textId="1F9DA723" w:rsidR="00F92DE4" w:rsidRPr="00184838" w:rsidRDefault="00F92DE4" w:rsidP="00F92DE4">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hAnsi="Arial" w:cs="Arial"/>
                <w:sz w:val="20"/>
                <w:szCs w:val="20"/>
              </w:rPr>
              <w:t>This policy aims to protect the existing cycle and pedestrian network.  In doing so, it has regard to the NPPF in terms of ‘promoting sustainable transport’, reducing congestion and greenhouse gas emissions and ‘promoting healthy communities’.</w:t>
            </w:r>
          </w:p>
        </w:tc>
        <w:tc>
          <w:tcPr>
            <w:tcW w:w="5492" w:type="dxa"/>
          </w:tcPr>
          <w:p w14:paraId="5E990925" w14:textId="7E21BD7B" w:rsidR="00F92DE4" w:rsidRPr="00184838" w:rsidRDefault="00F92DE4" w:rsidP="00F92DE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Local Plan policy IN2 promotes the use of measures such as walking and cycling links.</w:t>
            </w:r>
          </w:p>
        </w:tc>
      </w:tr>
      <w:tr w:rsidR="007B0CB4" w:rsidRPr="00184838" w14:paraId="32F3ACE5" w14:textId="77777777" w:rsidTr="00F6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3ABD5833" w14:textId="0EE7B1E1" w:rsidR="007B0CB4" w:rsidRPr="00184838" w:rsidRDefault="007B0CB4" w:rsidP="00F65031">
            <w:pPr>
              <w:rPr>
                <w:rStyle w:val="Emphasis"/>
                <w:rFonts w:ascii="Arial" w:hAnsi="Arial" w:cs="Arial"/>
                <w:i w:val="0"/>
                <w:sz w:val="20"/>
                <w:szCs w:val="20"/>
              </w:rPr>
            </w:pPr>
            <w:r w:rsidRPr="00184838">
              <w:rPr>
                <w:rStyle w:val="Emphasis"/>
                <w:rFonts w:ascii="Arial" w:hAnsi="Arial" w:cs="Arial"/>
                <w:i w:val="0"/>
                <w:sz w:val="20"/>
                <w:szCs w:val="20"/>
              </w:rPr>
              <w:t>Policy BE1: Support for Existing Businesses and Employment Opportunities</w:t>
            </w:r>
          </w:p>
        </w:tc>
        <w:tc>
          <w:tcPr>
            <w:tcW w:w="894" w:type="dxa"/>
          </w:tcPr>
          <w:p w14:paraId="0CED82BC" w14:textId="0FB6CBD5" w:rsidR="007B0CB4" w:rsidRPr="00184838" w:rsidRDefault="007B0CB4" w:rsidP="00F65031">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9, 28 &amp; 37</w:t>
            </w:r>
          </w:p>
        </w:tc>
        <w:tc>
          <w:tcPr>
            <w:tcW w:w="5387" w:type="dxa"/>
          </w:tcPr>
          <w:p w14:paraId="0EBD107C" w14:textId="72B6639F" w:rsidR="007B0CB4" w:rsidRPr="00184838" w:rsidRDefault="007B0CB4" w:rsidP="00F65031">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The policy supports new employment opportunities through small scale employment premises.  ‘Making it easier for jobs to be created in cities, towns and villages’ is a key element in the pursuance of sustainable development as outlined in the NPPF. The policy aims to support a prosperous rural economy, to grow and where possible, diversify the local economy. </w:t>
            </w:r>
          </w:p>
        </w:tc>
        <w:tc>
          <w:tcPr>
            <w:tcW w:w="5492" w:type="dxa"/>
            <w:vMerge w:val="restart"/>
          </w:tcPr>
          <w:p w14:paraId="062E22A4" w14:textId="03DFB47C" w:rsidR="007B0CB4" w:rsidRPr="00184838" w:rsidRDefault="007B0CB4" w:rsidP="00F65031">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Supporting additional employment development on the premise that is within existing buildings, on areas of previously developed land or within the limits to development is in general conformity with Local Plan policy EC2 which sets the conditions by which economic development in rural communities is achieved.</w:t>
            </w:r>
          </w:p>
        </w:tc>
      </w:tr>
      <w:tr w:rsidR="007B0CB4" w:rsidRPr="00184838" w14:paraId="06EB23A9" w14:textId="77777777" w:rsidTr="00F63E17">
        <w:tc>
          <w:tcPr>
            <w:cnfStyle w:val="001000000000" w:firstRow="0" w:lastRow="0" w:firstColumn="1" w:lastColumn="0" w:oddVBand="0" w:evenVBand="0" w:oddHBand="0" w:evenHBand="0" w:firstRowFirstColumn="0" w:firstRowLastColumn="0" w:lastRowFirstColumn="0" w:lastRowLastColumn="0"/>
            <w:tcW w:w="3070" w:type="dxa"/>
          </w:tcPr>
          <w:p w14:paraId="40C26C69" w14:textId="64F9C407" w:rsidR="007B0CB4" w:rsidRPr="00184838" w:rsidRDefault="007B0CB4" w:rsidP="00164D52">
            <w:pPr>
              <w:rPr>
                <w:rStyle w:val="Emphasis"/>
                <w:rFonts w:ascii="Arial" w:hAnsi="Arial" w:cs="Arial"/>
                <w:bCs w:val="0"/>
                <w:i w:val="0"/>
                <w:sz w:val="20"/>
                <w:szCs w:val="20"/>
              </w:rPr>
            </w:pPr>
            <w:r w:rsidRPr="00184838">
              <w:rPr>
                <w:rStyle w:val="Emphasis"/>
                <w:rFonts w:ascii="Arial" w:hAnsi="Arial" w:cs="Arial"/>
                <w:bCs w:val="0"/>
                <w:i w:val="0"/>
                <w:sz w:val="20"/>
                <w:szCs w:val="20"/>
              </w:rPr>
              <w:t xml:space="preserve">Policy BE2: Support for New </w:t>
            </w:r>
            <w:r w:rsidR="00184838" w:rsidRPr="00184838">
              <w:rPr>
                <w:rStyle w:val="Emphasis"/>
                <w:rFonts w:ascii="Arial" w:hAnsi="Arial" w:cs="Arial"/>
                <w:bCs w:val="0"/>
                <w:i w:val="0"/>
                <w:sz w:val="20"/>
                <w:szCs w:val="20"/>
              </w:rPr>
              <w:t xml:space="preserve">and Expanding </w:t>
            </w:r>
            <w:r w:rsidRPr="00184838">
              <w:rPr>
                <w:rStyle w:val="Emphasis"/>
                <w:rFonts w:ascii="Arial" w:hAnsi="Arial" w:cs="Arial"/>
                <w:bCs w:val="0"/>
                <w:i w:val="0"/>
                <w:sz w:val="20"/>
                <w:szCs w:val="20"/>
              </w:rPr>
              <w:t>Businesses and Employment</w:t>
            </w:r>
          </w:p>
          <w:p w14:paraId="26A2DE6A" w14:textId="77777777" w:rsidR="007B0CB4" w:rsidRPr="00184838" w:rsidRDefault="007B0CB4" w:rsidP="00164D52">
            <w:pPr>
              <w:rPr>
                <w:rStyle w:val="Emphasis"/>
                <w:rFonts w:ascii="Arial" w:hAnsi="Arial" w:cs="Arial"/>
                <w:b w:val="0"/>
                <w:bCs w:val="0"/>
                <w:i w:val="0"/>
                <w:sz w:val="20"/>
                <w:szCs w:val="20"/>
              </w:rPr>
            </w:pPr>
          </w:p>
          <w:p w14:paraId="2EE2A47C" w14:textId="7DC5C1A5" w:rsidR="007B0CB4" w:rsidRPr="00184838" w:rsidRDefault="007B0CB4" w:rsidP="00164D52">
            <w:pPr>
              <w:rPr>
                <w:rStyle w:val="Emphasis"/>
                <w:rFonts w:ascii="Arial" w:hAnsi="Arial" w:cs="Arial"/>
                <w:i w:val="0"/>
                <w:sz w:val="20"/>
                <w:szCs w:val="20"/>
              </w:rPr>
            </w:pPr>
          </w:p>
        </w:tc>
        <w:tc>
          <w:tcPr>
            <w:tcW w:w="894" w:type="dxa"/>
          </w:tcPr>
          <w:p w14:paraId="47CD037C" w14:textId="5A980F22" w:rsidR="007B0CB4" w:rsidRPr="00184838" w:rsidRDefault="007B0CB4" w:rsidP="00164D5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9, 28 &amp; 37</w:t>
            </w:r>
          </w:p>
        </w:tc>
        <w:tc>
          <w:tcPr>
            <w:tcW w:w="5387" w:type="dxa"/>
          </w:tcPr>
          <w:p w14:paraId="3D2071B5" w14:textId="77777777" w:rsidR="007B0CB4" w:rsidRDefault="007B0CB4" w:rsidP="00164D5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The policy supports new employment opportunities through small scale employment premises.  ‘Making it easier for jobs to be created in cities, towns and villages’ is a key element in the pursuance of sustainable development as outlined in the NPPF. The policy aims to support a prosperous rural economy, to grow and where possible, diversify the local economy. </w:t>
            </w:r>
          </w:p>
          <w:p w14:paraId="2748951E" w14:textId="77777777" w:rsidR="00C206AD" w:rsidRDefault="00C206AD" w:rsidP="00164D5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p>
          <w:p w14:paraId="1B64A644" w14:textId="77777777" w:rsidR="00C206AD" w:rsidRDefault="00C206AD" w:rsidP="00164D5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p>
          <w:p w14:paraId="0703F005" w14:textId="77777777" w:rsidR="00C206AD" w:rsidRDefault="00C206AD" w:rsidP="00164D5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p>
          <w:p w14:paraId="67405255" w14:textId="57F5D2EA" w:rsidR="00C206AD" w:rsidRDefault="00C206AD" w:rsidP="00164D5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p>
          <w:p w14:paraId="0CA94363" w14:textId="77777777" w:rsidR="00C206AD" w:rsidRDefault="00C206AD" w:rsidP="00164D5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p>
          <w:p w14:paraId="1F0B8F1B" w14:textId="3D1B9C19" w:rsidR="00C206AD" w:rsidRPr="00184838" w:rsidRDefault="00C206AD" w:rsidP="00164D5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p>
        </w:tc>
        <w:tc>
          <w:tcPr>
            <w:tcW w:w="5492" w:type="dxa"/>
            <w:vMerge/>
          </w:tcPr>
          <w:p w14:paraId="197DB73B" w14:textId="381BB0DF" w:rsidR="007B0CB4" w:rsidRPr="00184838" w:rsidRDefault="007B0CB4" w:rsidP="00164D5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p>
        </w:tc>
      </w:tr>
      <w:tr w:rsidR="00C206AD" w:rsidRPr="00184838" w14:paraId="7829001A" w14:textId="77777777" w:rsidTr="00C20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4BACC6" w:themeFill="accent5"/>
          </w:tcPr>
          <w:p w14:paraId="5AA7D62C" w14:textId="4A8CED9F" w:rsidR="00C206AD" w:rsidRPr="00C206AD" w:rsidRDefault="00C206AD" w:rsidP="00C206AD">
            <w:pPr>
              <w:rPr>
                <w:rStyle w:val="Emphasis"/>
                <w:rFonts w:ascii="Arial" w:hAnsi="Arial" w:cs="Arial"/>
                <w:b w:val="0"/>
                <w:bCs w:val="0"/>
                <w:i w:val="0"/>
                <w:color w:val="FFFFFF" w:themeColor="background1"/>
                <w:sz w:val="20"/>
                <w:szCs w:val="20"/>
              </w:rPr>
            </w:pPr>
            <w:r w:rsidRPr="00C206AD">
              <w:rPr>
                <w:rStyle w:val="Emphasis"/>
                <w:rFonts w:ascii="Arial" w:hAnsi="Arial" w:cs="Arial"/>
                <w:b w:val="0"/>
                <w:bCs w:val="0"/>
                <w:color w:val="FFFFFF" w:themeColor="background1"/>
              </w:rPr>
              <w:lastRenderedPageBreak/>
              <w:t>Scalford Neighbourhood Plan policies</w:t>
            </w:r>
          </w:p>
        </w:tc>
        <w:tc>
          <w:tcPr>
            <w:tcW w:w="894" w:type="dxa"/>
            <w:shd w:val="clear" w:color="auto" w:fill="4BACC6" w:themeFill="accent5"/>
          </w:tcPr>
          <w:p w14:paraId="73D04699" w14:textId="60D232B0" w:rsidR="00C206AD" w:rsidRPr="00C206AD" w:rsidRDefault="00C206AD" w:rsidP="00C206A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themeColor="background1"/>
                <w:sz w:val="20"/>
                <w:szCs w:val="20"/>
                <w:lang w:val="en-US"/>
              </w:rPr>
            </w:pPr>
            <w:r w:rsidRPr="00C206AD">
              <w:rPr>
                <w:rFonts w:ascii="Arial" w:eastAsia="Arial" w:hAnsi="Arial" w:cs="Arial"/>
                <w:color w:val="FFFFFF" w:themeColor="background1"/>
                <w:sz w:val="20"/>
                <w:szCs w:val="20"/>
                <w:lang w:val="en-US"/>
              </w:rPr>
              <w:t>NPPF Para</w:t>
            </w:r>
          </w:p>
        </w:tc>
        <w:tc>
          <w:tcPr>
            <w:tcW w:w="5387" w:type="dxa"/>
            <w:shd w:val="clear" w:color="auto" w:fill="4BACC6" w:themeFill="accent5"/>
          </w:tcPr>
          <w:p w14:paraId="18315C03" w14:textId="1B84C2C8" w:rsidR="00C206AD" w:rsidRPr="00C206AD" w:rsidRDefault="00C206AD" w:rsidP="00C206A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themeColor="background1"/>
                <w:sz w:val="20"/>
                <w:szCs w:val="20"/>
                <w:lang w:val="en-US"/>
              </w:rPr>
            </w:pPr>
            <w:r w:rsidRPr="00C206AD">
              <w:rPr>
                <w:rStyle w:val="Emphasis"/>
                <w:rFonts w:ascii="Arial" w:hAnsi="Arial" w:cs="Arial"/>
                <w:color w:val="FFFFFF" w:themeColor="background1"/>
              </w:rPr>
              <w:t>Regard to National Planning Policy</w:t>
            </w:r>
          </w:p>
        </w:tc>
        <w:tc>
          <w:tcPr>
            <w:tcW w:w="5492" w:type="dxa"/>
            <w:shd w:val="clear" w:color="auto" w:fill="4BACC6" w:themeFill="accent5"/>
          </w:tcPr>
          <w:p w14:paraId="38A39F74" w14:textId="4F313A36" w:rsidR="00C206AD" w:rsidRPr="00C206AD" w:rsidRDefault="00C206AD" w:rsidP="00C206A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themeColor="background1"/>
                <w:sz w:val="20"/>
                <w:szCs w:val="20"/>
                <w:lang w:val="en-US"/>
              </w:rPr>
            </w:pPr>
            <w:r w:rsidRPr="00C206AD">
              <w:rPr>
                <w:rStyle w:val="Emphasis"/>
                <w:rFonts w:ascii="Arial" w:hAnsi="Arial" w:cs="Arial"/>
                <w:color w:val="FFFFFF" w:themeColor="background1"/>
              </w:rPr>
              <w:t>General Conformity with Melton Local Plan 2018 - 2036</w:t>
            </w:r>
          </w:p>
        </w:tc>
      </w:tr>
      <w:tr w:rsidR="00F65031" w:rsidRPr="00184838" w14:paraId="4F97BAEE" w14:textId="77777777" w:rsidTr="00F63E17">
        <w:tc>
          <w:tcPr>
            <w:cnfStyle w:val="001000000000" w:firstRow="0" w:lastRow="0" w:firstColumn="1" w:lastColumn="0" w:oddVBand="0" w:evenVBand="0" w:oddHBand="0" w:evenHBand="0" w:firstRowFirstColumn="0" w:firstRowLastColumn="0" w:lastRowFirstColumn="0" w:lastRowLastColumn="0"/>
            <w:tcW w:w="3070" w:type="dxa"/>
          </w:tcPr>
          <w:p w14:paraId="15E1A716" w14:textId="67983E67" w:rsidR="00F65031" w:rsidRPr="00C206AD" w:rsidRDefault="00F65031" w:rsidP="00F65031">
            <w:pPr>
              <w:rPr>
                <w:rStyle w:val="Emphasis"/>
                <w:rFonts w:ascii="Arial" w:hAnsi="Arial" w:cs="Arial"/>
                <w:i w:val="0"/>
                <w:sz w:val="20"/>
                <w:szCs w:val="20"/>
              </w:rPr>
            </w:pPr>
            <w:r w:rsidRPr="00C206AD">
              <w:rPr>
                <w:rStyle w:val="Emphasis"/>
                <w:rFonts w:ascii="Arial" w:hAnsi="Arial" w:cs="Arial"/>
                <w:i w:val="0"/>
                <w:sz w:val="20"/>
                <w:szCs w:val="20"/>
              </w:rPr>
              <w:t xml:space="preserve">Policy </w:t>
            </w:r>
            <w:r w:rsidR="00926A6F" w:rsidRPr="00C206AD">
              <w:rPr>
                <w:rStyle w:val="Emphasis"/>
                <w:rFonts w:ascii="Arial" w:hAnsi="Arial" w:cs="Arial"/>
                <w:i w:val="0"/>
                <w:sz w:val="20"/>
                <w:szCs w:val="20"/>
              </w:rPr>
              <w:t>BE</w:t>
            </w:r>
            <w:r w:rsidR="00164D52" w:rsidRPr="00C206AD">
              <w:rPr>
                <w:rStyle w:val="Emphasis"/>
                <w:rFonts w:ascii="Arial" w:hAnsi="Arial" w:cs="Arial"/>
                <w:i w:val="0"/>
                <w:sz w:val="20"/>
                <w:szCs w:val="20"/>
              </w:rPr>
              <w:t>3</w:t>
            </w:r>
            <w:r w:rsidRPr="00C206AD">
              <w:rPr>
                <w:rStyle w:val="Emphasis"/>
                <w:rFonts w:ascii="Arial" w:hAnsi="Arial" w:cs="Arial"/>
                <w:i w:val="0"/>
                <w:sz w:val="20"/>
                <w:szCs w:val="20"/>
              </w:rPr>
              <w:t>: Home Working</w:t>
            </w:r>
          </w:p>
        </w:tc>
        <w:tc>
          <w:tcPr>
            <w:tcW w:w="894" w:type="dxa"/>
          </w:tcPr>
          <w:p w14:paraId="0CD3BA5B" w14:textId="76B3BD4D" w:rsidR="00F65031" w:rsidRPr="00184838" w:rsidRDefault="00F65031" w:rsidP="00F65031">
            <w:pPr>
              <w:cnfStyle w:val="000000000000" w:firstRow="0" w:lastRow="0" w:firstColumn="0" w:lastColumn="0" w:oddVBand="0" w:evenVBand="0" w:oddHBand="0" w:evenHBand="0" w:firstRowFirstColumn="0" w:firstRowLastColumn="0" w:lastRowFirstColumn="0" w:lastRowLastColumn="0"/>
              <w:rPr>
                <w:rStyle w:val="Emphasis"/>
                <w:rFonts w:ascii="Arial" w:hAnsi="Arial" w:cs="Arial"/>
                <w:sz w:val="20"/>
                <w:szCs w:val="20"/>
              </w:rPr>
            </w:pPr>
            <w:r w:rsidRPr="00184838">
              <w:rPr>
                <w:rFonts w:ascii="Arial" w:eastAsia="Arial" w:hAnsi="Arial" w:cs="Arial"/>
                <w:sz w:val="20"/>
                <w:szCs w:val="20"/>
                <w:lang w:val="en-US"/>
              </w:rPr>
              <w:t>28 &amp; 29</w:t>
            </w:r>
          </w:p>
        </w:tc>
        <w:tc>
          <w:tcPr>
            <w:tcW w:w="5387" w:type="dxa"/>
          </w:tcPr>
          <w:p w14:paraId="31A0F3DA" w14:textId="1434B28A" w:rsidR="00F65031" w:rsidRPr="00184838" w:rsidRDefault="00F65031" w:rsidP="00F65031">
            <w:pPr>
              <w:jc w:val="both"/>
              <w:cnfStyle w:val="000000000000" w:firstRow="0" w:lastRow="0" w:firstColumn="0" w:lastColumn="0" w:oddVBand="0" w:evenVBand="0" w:oddHBand="0" w:evenHBand="0" w:firstRowFirstColumn="0" w:firstRowLastColumn="0" w:lastRowFirstColumn="0" w:lastRowLastColumn="0"/>
              <w:rPr>
                <w:rStyle w:val="Emphasis"/>
                <w:rFonts w:ascii="Arial" w:hAnsi="Arial" w:cs="Arial"/>
                <w:sz w:val="20"/>
                <w:szCs w:val="20"/>
              </w:rPr>
            </w:pPr>
            <w:r w:rsidRPr="00184838">
              <w:rPr>
                <w:rFonts w:ascii="Arial" w:eastAsia="Arial" w:hAnsi="Arial" w:cs="Arial"/>
                <w:sz w:val="20"/>
                <w:szCs w:val="20"/>
                <w:lang w:val="en-US"/>
              </w:rPr>
              <w:t>This policy supports the use of part of a dwelling for office or light industrial use in order to facilitate working from home. Working from home further supports employment activities; thus, contributing to a prosperous rural economy.  It also supports the transition to a low carbon future by reducing the dependency of the car for journeys to employment sites outside of the Parish.</w:t>
            </w:r>
          </w:p>
        </w:tc>
        <w:tc>
          <w:tcPr>
            <w:tcW w:w="5492" w:type="dxa"/>
          </w:tcPr>
          <w:p w14:paraId="06B7ADEB" w14:textId="17E176B8" w:rsidR="00F65031" w:rsidRPr="00184838" w:rsidRDefault="009B6B2E" w:rsidP="00F65031">
            <w:pPr>
              <w:cnfStyle w:val="000000000000" w:firstRow="0" w:lastRow="0" w:firstColumn="0" w:lastColumn="0" w:oddVBand="0" w:evenVBand="0" w:oddHBand="0" w:evenHBand="0" w:firstRowFirstColumn="0" w:firstRowLastColumn="0" w:lastRowFirstColumn="0" w:lastRowLastColumn="0"/>
              <w:rPr>
                <w:rStyle w:val="Emphasis"/>
                <w:rFonts w:ascii="Arial" w:hAnsi="Arial" w:cs="Arial"/>
                <w:sz w:val="20"/>
                <w:szCs w:val="20"/>
              </w:rPr>
            </w:pPr>
            <w:r w:rsidRPr="00184838">
              <w:rPr>
                <w:rFonts w:ascii="Arial" w:eastAsia="Arial" w:hAnsi="Arial" w:cs="Arial"/>
                <w:sz w:val="20"/>
                <w:szCs w:val="20"/>
                <w:lang w:val="en-US"/>
              </w:rPr>
              <w:t>The growing trend for home working is highlighted on page 10 of the Local Plan. The policy BE3 supports this growing trend.</w:t>
            </w:r>
          </w:p>
        </w:tc>
      </w:tr>
      <w:tr w:rsidR="00F65031" w:rsidRPr="00184838" w14:paraId="0FA766E8" w14:textId="77777777" w:rsidTr="00F6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0AEB1CE6" w14:textId="29E2F637" w:rsidR="00F65031" w:rsidRPr="00C206AD" w:rsidRDefault="00F65031" w:rsidP="00F65031">
            <w:pPr>
              <w:rPr>
                <w:rStyle w:val="Emphasis"/>
                <w:rFonts w:ascii="Arial" w:hAnsi="Arial" w:cs="Arial"/>
                <w:i w:val="0"/>
                <w:sz w:val="20"/>
                <w:szCs w:val="20"/>
              </w:rPr>
            </w:pPr>
            <w:r w:rsidRPr="00C206AD">
              <w:rPr>
                <w:rStyle w:val="Emphasis"/>
                <w:rFonts w:ascii="Arial" w:hAnsi="Arial" w:cs="Arial"/>
                <w:i w:val="0"/>
                <w:sz w:val="20"/>
                <w:szCs w:val="20"/>
              </w:rPr>
              <w:t xml:space="preserve">Policy </w:t>
            </w:r>
            <w:r w:rsidR="00926A6F" w:rsidRPr="00C206AD">
              <w:rPr>
                <w:rStyle w:val="Emphasis"/>
                <w:rFonts w:ascii="Arial" w:hAnsi="Arial" w:cs="Arial"/>
                <w:i w:val="0"/>
                <w:sz w:val="20"/>
                <w:szCs w:val="20"/>
              </w:rPr>
              <w:t>BE</w:t>
            </w:r>
            <w:r w:rsidR="00164D52" w:rsidRPr="00C206AD">
              <w:rPr>
                <w:rStyle w:val="Emphasis"/>
                <w:rFonts w:ascii="Arial" w:hAnsi="Arial" w:cs="Arial"/>
                <w:i w:val="0"/>
                <w:sz w:val="20"/>
                <w:szCs w:val="20"/>
              </w:rPr>
              <w:t>4</w:t>
            </w:r>
            <w:r w:rsidRPr="00C206AD">
              <w:rPr>
                <w:rStyle w:val="Emphasis"/>
                <w:rFonts w:ascii="Arial" w:hAnsi="Arial" w:cs="Arial"/>
                <w:i w:val="0"/>
                <w:sz w:val="20"/>
                <w:szCs w:val="20"/>
              </w:rPr>
              <w:t>: Farm Diversification</w:t>
            </w:r>
          </w:p>
        </w:tc>
        <w:tc>
          <w:tcPr>
            <w:tcW w:w="894" w:type="dxa"/>
          </w:tcPr>
          <w:p w14:paraId="78C04E43" w14:textId="6C668776" w:rsidR="00F65031" w:rsidRPr="00184838" w:rsidRDefault="00F65031" w:rsidP="00F65031">
            <w:pPr>
              <w:cnfStyle w:val="000000100000" w:firstRow="0" w:lastRow="0" w:firstColumn="0" w:lastColumn="0" w:oddVBand="0" w:evenVBand="0" w:oddHBand="1" w:evenHBand="0" w:firstRowFirstColumn="0" w:firstRowLastColumn="0" w:lastRowFirstColumn="0" w:lastRowLastColumn="0"/>
              <w:rPr>
                <w:rStyle w:val="Emphasis"/>
                <w:rFonts w:ascii="Arial" w:hAnsi="Arial" w:cs="Arial"/>
                <w:sz w:val="20"/>
                <w:szCs w:val="20"/>
              </w:rPr>
            </w:pPr>
            <w:r w:rsidRPr="00184838">
              <w:rPr>
                <w:rFonts w:ascii="Arial" w:eastAsia="Arial" w:hAnsi="Arial" w:cs="Arial"/>
                <w:sz w:val="20"/>
                <w:szCs w:val="20"/>
                <w:lang w:val="en-US"/>
              </w:rPr>
              <w:t>17 &amp; 28</w:t>
            </w:r>
          </w:p>
        </w:tc>
        <w:tc>
          <w:tcPr>
            <w:tcW w:w="5387" w:type="dxa"/>
          </w:tcPr>
          <w:p w14:paraId="04874EB7" w14:textId="5EBE7150" w:rsidR="00F65031" w:rsidRPr="00184838" w:rsidRDefault="00F65031" w:rsidP="00F65031">
            <w:pPr>
              <w:jc w:val="both"/>
              <w:cnfStyle w:val="000000100000" w:firstRow="0" w:lastRow="0" w:firstColumn="0" w:lastColumn="0" w:oddVBand="0" w:evenVBand="0" w:oddHBand="1" w:evenHBand="0" w:firstRowFirstColumn="0" w:firstRowLastColumn="0" w:lastRowFirstColumn="0" w:lastRowLastColumn="0"/>
              <w:rPr>
                <w:rStyle w:val="Emphasis"/>
                <w:rFonts w:ascii="Arial" w:hAnsi="Arial" w:cs="Arial"/>
                <w:sz w:val="20"/>
                <w:szCs w:val="20"/>
              </w:rPr>
            </w:pPr>
            <w:r w:rsidRPr="00184838">
              <w:rPr>
                <w:rFonts w:ascii="Arial" w:eastAsia="Arial" w:hAnsi="Arial" w:cs="Arial"/>
                <w:sz w:val="20"/>
                <w:szCs w:val="20"/>
                <w:lang w:val="en-US"/>
              </w:rPr>
              <w:t>Re-use of agricultural buildings for small businesses, recreation or tourism further support a prosperous rural economy and the transition to a low carbon future by encouraging the use of existing resources.</w:t>
            </w:r>
          </w:p>
        </w:tc>
        <w:tc>
          <w:tcPr>
            <w:tcW w:w="5492" w:type="dxa"/>
          </w:tcPr>
          <w:p w14:paraId="55E36505" w14:textId="1BF7C84E" w:rsidR="00F65031" w:rsidRPr="00184838" w:rsidRDefault="009B6B2E" w:rsidP="00F65031">
            <w:pPr>
              <w:jc w:val="both"/>
              <w:cnfStyle w:val="000000100000" w:firstRow="0" w:lastRow="0" w:firstColumn="0" w:lastColumn="0" w:oddVBand="0" w:evenVBand="0" w:oddHBand="1" w:evenHBand="0" w:firstRowFirstColumn="0" w:firstRowLastColumn="0" w:lastRowFirstColumn="0" w:lastRowLastColumn="0"/>
              <w:rPr>
                <w:rStyle w:val="Emphasis"/>
                <w:rFonts w:ascii="Arial" w:hAnsi="Arial" w:cs="Arial"/>
                <w:sz w:val="20"/>
                <w:szCs w:val="20"/>
              </w:rPr>
            </w:pPr>
            <w:r w:rsidRPr="00184838">
              <w:rPr>
                <w:rFonts w:ascii="Arial" w:eastAsia="Arial" w:hAnsi="Arial" w:cs="Arial"/>
                <w:sz w:val="20"/>
                <w:szCs w:val="20"/>
                <w:lang w:val="en-US"/>
              </w:rPr>
              <w:t>Local Plan policy EC2 promotes the re-use of farm buildings and farm diversification more generally.</w:t>
            </w:r>
          </w:p>
        </w:tc>
      </w:tr>
      <w:tr w:rsidR="00D361B1" w:rsidRPr="00184838" w14:paraId="59784F15" w14:textId="77777777" w:rsidTr="00F63E17">
        <w:tc>
          <w:tcPr>
            <w:cnfStyle w:val="001000000000" w:firstRow="0" w:lastRow="0" w:firstColumn="1" w:lastColumn="0" w:oddVBand="0" w:evenVBand="0" w:oddHBand="0" w:evenHBand="0" w:firstRowFirstColumn="0" w:firstRowLastColumn="0" w:lastRowFirstColumn="0" w:lastRowLastColumn="0"/>
            <w:tcW w:w="3070" w:type="dxa"/>
          </w:tcPr>
          <w:p w14:paraId="53520E9A" w14:textId="77777777" w:rsidR="00D361B1" w:rsidRPr="00C206AD" w:rsidRDefault="00D361B1" w:rsidP="00D361B1">
            <w:pPr>
              <w:rPr>
                <w:rStyle w:val="Emphasis"/>
                <w:rFonts w:ascii="Arial" w:hAnsi="Arial" w:cs="Arial"/>
                <w:b w:val="0"/>
                <w:bCs w:val="0"/>
                <w:i w:val="0"/>
                <w:sz w:val="20"/>
                <w:szCs w:val="20"/>
              </w:rPr>
            </w:pPr>
          </w:p>
          <w:p w14:paraId="7413BE40" w14:textId="66D12145" w:rsidR="00D361B1" w:rsidRPr="00C206AD" w:rsidRDefault="00D361B1" w:rsidP="00D361B1">
            <w:pPr>
              <w:rPr>
                <w:rStyle w:val="Emphasis"/>
                <w:rFonts w:ascii="Arial" w:hAnsi="Arial" w:cs="Arial"/>
                <w:i w:val="0"/>
                <w:sz w:val="20"/>
                <w:szCs w:val="20"/>
              </w:rPr>
            </w:pPr>
            <w:r w:rsidRPr="00C206AD">
              <w:rPr>
                <w:rStyle w:val="Emphasis"/>
                <w:rFonts w:ascii="Arial" w:hAnsi="Arial" w:cs="Arial"/>
                <w:i w:val="0"/>
                <w:sz w:val="20"/>
                <w:szCs w:val="20"/>
              </w:rPr>
              <w:t>Policy BE5</w:t>
            </w:r>
            <w:r w:rsidR="009B6B2E" w:rsidRPr="00C206AD">
              <w:rPr>
                <w:rStyle w:val="Emphasis"/>
                <w:rFonts w:ascii="Arial" w:hAnsi="Arial" w:cs="Arial"/>
                <w:i w:val="0"/>
                <w:sz w:val="20"/>
                <w:szCs w:val="20"/>
              </w:rPr>
              <w:t>: Tourism</w:t>
            </w:r>
          </w:p>
        </w:tc>
        <w:tc>
          <w:tcPr>
            <w:tcW w:w="894" w:type="dxa"/>
          </w:tcPr>
          <w:p w14:paraId="34768703" w14:textId="085021EA" w:rsidR="00D361B1" w:rsidRPr="00184838" w:rsidRDefault="00D361B1" w:rsidP="00D361B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hAnsi="Arial" w:cs="Arial"/>
                <w:sz w:val="20"/>
                <w:szCs w:val="20"/>
              </w:rPr>
              <w:t>Para 21&amp; 28</w:t>
            </w:r>
          </w:p>
        </w:tc>
        <w:tc>
          <w:tcPr>
            <w:tcW w:w="5387" w:type="dxa"/>
          </w:tcPr>
          <w:p w14:paraId="42265395" w14:textId="0531D63E" w:rsidR="00D361B1" w:rsidRPr="00184838" w:rsidRDefault="00D361B1" w:rsidP="00D361B1">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hAnsi="Arial" w:cs="Arial"/>
                <w:sz w:val="20"/>
                <w:szCs w:val="20"/>
              </w:rPr>
              <w:t>The policy in supporting development proposals for tourism and leisure facilities recognises the role that the area can play in ‘building a strong, competitive economy’ and ‘supporting a prosperous rural economy’ through sustainable rural tourism and leisure developments.’</w:t>
            </w:r>
          </w:p>
        </w:tc>
        <w:tc>
          <w:tcPr>
            <w:tcW w:w="5492" w:type="dxa"/>
          </w:tcPr>
          <w:p w14:paraId="53615EA2" w14:textId="62EB07AB" w:rsidR="00D361B1" w:rsidRPr="00184838" w:rsidRDefault="009B6B2E" w:rsidP="00D361B1">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Local Plan policy EC2 promotes small-scale tourism proposals in appropriate circumstances whilst policy EC8 specifically identifies the circumstances in which sustainable tourism will be supported.</w:t>
            </w:r>
          </w:p>
        </w:tc>
      </w:tr>
      <w:tr w:rsidR="00AC78D5" w:rsidRPr="00184838" w14:paraId="1E7B0E72" w14:textId="77777777" w:rsidTr="00F6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66202731" w14:textId="247BA684" w:rsidR="00AC78D5" w:rsidRPr="00C206AD" w:rsidRDefault="00AC78D5" w:rsidP="00926A6F">
            <w:pPr>
              <w:rPr>
                <w:rStyle w:val="Emphasis"/>
                <w:rFonts w:ascii="Arial" w:hAnsi="Arial" w:cs="Arial"/>
                <w:i w:val="0"/>
                <w:sz w:val="20"/>
                <w:szCs w:val="20"/>
              </w:rPr>
            </w:pPr>
            <w:r w:rsidRPr="00C206AD">
              <w:rPr>
                <w:rStyle w:val="Emphasis"/>
                <w:rFonts w:ascii="Arial" w:hAnsi="Arial" w:cs="Arial"/>
                <w:i w:val="0"/>
                <w:sz w:val="20"/>
                <w:szCs w:val="20"/>
              </w:rPr>
              <w:t>Policy BE</w:t>
            </w:r>
            <w:r w:rsidR="00D361B1" w:rsidRPr="00C206AD">
              <w:rPr>
                <w:rStyle w:val="Emphasis"/>
                <w:rFonts w:ascii="Arial" w:hAnsi="Arial" w:cs="Arial"/>
                <w:i w:val="0"/>
                <w:sz w:val="20"/>
                <w:szCs w:val="20"/>
              </w:rPr>
              <w:t>6</w:t>
            </w:r>
            <w:r w:rsidRPr="00C206AD">
              <w:rPr>
                <w:rStyle w:val="Emphasis"/>
                <w:rFonts w:ascii="Arial" w:hAnsi="Arial" w:cs="Arial"/>
                <w:i w:val="0"/>
                <w:sz w:val="20"/>
                <w:szCs w:val="20"/>
              </w:rPr>
              <w:t>: Broadband</w:t>
            </w:r>
          </w:p>
          <w:p w14:paraId="005056C5" w14:textId="77777777" w:rsidR="00AC78D5" w:rsidRPr="00C206AD" w:rsidRDefault="00AC78D5" w:rsidP="00926A6F">
            <w:pPr>
              <w:rPr>
                <w:rStyle w:val="Emphasis"/>
                <w:rFonts w:ascii="Arial" w:hAnsi="Arial" w:cs="Arial"/>
                <w:i w:val="0"/>
                <w:sz w:val="20"/>
                <w:szCs w:val="20"/>
              </w:rPr>
            </w:pPr>
          </w:p>
          <w:p w14:paraId="7B882232" w14:textId="2C7ADBD5" w:rsidR="00AC78D5" w:rsidRPr="00C206AD" w:rsidRDefault="00AC78D5" w:rsidP="00926A6F">
            <w:pPr>
              <w:rPr>
                <w:rStyle w:val="Emphasis"/>
                <w:rFonts w:ascii="Arial" w:hAnsi="Arial" w:cs="Arial"/>
                <w:i w:val="0"/>
                <w:sz w:val="20"/>
                <w:szCs w:val="20"/>
              </w:rPr>
            </w:pPr>
          </w:p>
        </w:tc>
        <w:tc>
          <w:tcPr>
            <w:tcW w:w="894" w:type="dxa"/>
          </w:tcPr>
          <w:p w14:paraId="3094C064" w14:textId="6E22B7C8" w:rsidR="00AC78D5" w:rsidRPr="00184838" w:rsidRDefault="00AC78D5" w:rsidP="00926A6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Para. 42 &amp; 43</w:t>
            </w:r>
          </w:p>
        </w:tc>
        <w:tc>
          <w:tcPr>
            <w:tcW w:w="5387" w:type="dxa"/>
          </w:tcPr>
          <w:p w14:paraId="55A58947" w14:textId="36AFD32C" w:rsidR="00AC78D5" w:rsidRPr="00184838" w:rsidRDefault="00AC78D5" w:rsidP="00926A6F">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The NPPF advocates planning that supports high quality communications infrastructure.</w:t>
            </w:r>
          </w:p>
        </w:tc>
        <w:tc>
          <w:tcPr>
            <w:tcW w:w="5492" w:type="dxa"/>
          </w:tcPr>
          <w:p w14:paraId="4A905789" w14:textId="67CF4651" w:rsidR="00AC78D5" w:rsidRPr="00184838" w:rsidRDefault="009B6B2E" w:rsidP="00926A6F">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Local Plan policy IN4 supports superfast broadband.</w:t>
            </w:r>
          </w:p>
        </w:tc>
      </w:tr>
    </w:tbl>
    <w:p w14:paraId="0B09B74D" w14:textId="7A6B7B31" w:rsidR="007D7315" w:rsidRPr="00184838" w:rsidRDefault="007D7315">
      <w:pPr>
        <w:rPr>
          <w:rFonts w:ascii="Arial" w:eastAsiaTheme="majorEastAsia" w:hAnsi="Arial" w:cs="Arial"/>
          <w:i/>
          <w:iCs/>
        </w:rPr>
      </w:pPr>
    </w:p>
    <w:p w14:paraId="3260D19D" w14:textId="77777777" w:rsidR="00A829D9" w:rsidRDefault="00A829D9" w:rsidP="00A829D9">
      <w:pPr>
        <w:pStyle w:val="Heading2"/>
        <w:spacing w:after="240"/>
        <w:rPr>
          <w:rFonts w:eastAsia="Arial"/>
          <w:lang w:val="en-US"/>
        </w:rPr>
        <w:sectPr w:rsidR="00A829D9" w:rsidSect="00677732">
          <w:pgSz w:w="16838" w:h="11906" w:orient="landscape"/>
          <w:pgMar w:top="1440" w:right="1418" w:bottom="1440" w:left="567" w:header="709" w:footer="709" w:gutter="0"/>
          <w:cols w:space="708"/>
          <w:docGrid w:linePitch="360"/>
        </w:sectPr>
      </w:pPr>
    </w:p>
    <w:p w14:paraId="5A391165" w14:textId="3F43C9A8" w:rsidR="007257ED" w:rsidRPr="009D402F" w:rsidRDefault="005F3887" w:rsidP="00A829D9">
      <w:pPr>
        <w:pStyle w:val="Heading2"/>
        <w:spacing w:after="240"/>
        <w:rPr>
          <w:rFonts w:ascii="Arial" w:eastAsia="Arial" w:hAnsi="Arial" w:cs="Arial"/>
          <w:b/>
          <w:color w:val="0070C0"/>
          <w:sz w:val="24"/>
          <w:szCs w:val="24"/>
          <w:lang w:val="en-US"/>
        </w:rPr>
      </w:pPr>
      <w:r w:rsidRPr="009D402F">
        <w:rPr>
          <w:rFonts w:ascii="Arial" w:eastAsia="Arial" w:hAnsi="Arial" w:cs="Arial"/>
          <w:b/>
          <w:color w:val="0070C0"/>
          <w:sz w:val="24"/>
          <w:szCs w:val="24"/>
          <w:lang w:val="en-US"/>
        </w:rPr>
        <w:lastRenderedPageBreak/>
        <w:t>Achieving sustainable</w:t>
      </w:r>
      <w:r w:rsidRPr="009D402F">
        <w:rPr>
          <w:rFonts w:ascii="Arial" w:eastAsia="Arial" w:hAnsi="Arial" w:cs="Arial"/>
          <w:b/>
          <w:color w:val="0070C0"/>
          <w:spacing w:val="-8"/>
          <w:sz w:val="24"/>
          <w:szCs w:val="24"/>
          <w:lang w:val="en-US"/>
        </w:rPr>
        <w:t xml:space="preserve"> </w:t>
      </w:r>
      <w:r w:rsidRPr="009D402F">
        <w:rPr>
          <w:rFonts w:ascii="Arial" w:eastAsia="Arial" w:hAnsi="Arial" w:cs="Arial"/>
          <w:b/>
          <w:color w:val="0070C0"/>
          <w:sz w:val="24"/>
          <w:szCs w:val="24"/>
          <w:lang w:val="en-US"/>
        </w:rPr>
        <w:t>development</w:t>
      </w:r>
    </w:p>
    <w:p w14:paraId="3F50E6EC" w14:textId="496A3892" w:rsidR="00EE2220" w:rsidRPr="00617215" w:rsidRDefault="00D16235" w:rsidP="007D73D4">
      <w:pPr>
        <w:widowControl w:val="0"/>
        <w:tabs>
          <w:tab w:val="left" w:pos="821"/>
        </w:tabs>
        <w:spacing w:after="240" w:line="362" w:lineRule="auto"/>
        <w:ind w:left="720" w:right="306" w:hanging="720"/>
        <w:jc w:val="both"/>
        <w:rPr>
          <w:rFonts w:ascii="Arial" w:eastAsia="Calibri" w:hAnsi="Calibri" w:cs="Times New Roman"/>
          <w:lang w:val="en-US"/>
        </w:rPr>
      </w:pPr>
      <w:r>
        <w:rPr>
          <w:rFonts w:ascii="Arial" w:eastAsia="Calibri" w:hAnsi="Calibri" w:cs="Times New Roman"/>
          <w:lang w:val="en-US"/>
        </w:rPr>
        <w:t>3.7</w:t>
      </w:r>
      <w:r w:rsidR="007D73D4">
        <w:rPr>
          <w:rFonts w:ascii="Arial" w:eastAsia="Calibri" w:hAnsi="Calibri" w:cs="Times New Roman"/>
          <w:lang w:val="en-US"/>
        </w:rPr>
        <w:tab/>
      </w:r>
      <w:r w:rsidR="005F3887" w:rsidRPr="005F3887">
        <w:rPr>
          <w:rFonts w:ascii="Arial" w:eastAsia="Calibri" w:hAnsi="Calibri" w:cs="Times New Roman"/>
          <w:lang w:val="en-US"/>
        </w:rPr>
        <w:t xml:space="preserve">The Neighbourhood Plan is positively prepared, reflecting the presumption in the NPPF in </w:t>
      </w:r>
      <w:proofErr w:type="spellStart"/>
      <w:r w:rsidR="005F3887" w:rsidRPr="005F3887">
        <w:rPr>
          <w:rFonts w:ascii="Arial" w:eastAsia="Calibri" w:hAnsi="Calibri" w:cs="Times New Roman"/>
          <w:lang w:val="en-US"/>
        </w:rPr>
        <w:t>favour</w:t>
      </w:r>
      <w:proofErr w:type="spellEnd"/>
      <w:r w:rsidR="005F3887" w:rsidRPr="005F3887">
        <w:rPr>
          <w:rFonts w:ascii="Arial" w:eastAsia="Calibri" w:hAnsi="Calibri" w:cs="Times New Roman"/>
          <w:lang w:val="en-US"/>
        </w:rPr>
        <w:t xml:space="preserve"> o</w:t>
      </w:r>
      <w:r w:rsidR="00A829D9">
        <w:rPr>
          <w:rFonts w:ascii="Arial" w:eastAsia="Calibri" w:hAnsi="Calibri" w:cs="Times New Roman"/>
          <w:lang w:val="en-US"/>
        </w:rPr>
        <w:t>f sustainable d</w:t>
      </w:r>
      <w:r w:rsidR="00766754">
        <w:rPr>
          <w:rFonts w:ascii="Arial" w:eastAsia="Calibri" w:hAnsi="Calibri" w:cs="Times New Roman"/>
          <w:lang w:val="en-US"/>
        </w:rPr>
        <w:t>eve</w:t>
      </w:r>
      <w:r w:rsidR="00ED3073">
        <w:rPr>
          <w:rFonts w:ascii="Arial" w:eastAsia="Calibri" w:hAnsi="Calibri" w:cs="Times New Roman"/>
          <w:lang w:val="en-US"/>
        </w:rPr>
        <w:t>lopment.  In this regard, the Plan supports the strategic development needs in the emerging Local Plan, shaping and directing development in the area that is outside of the strategic elements of the Local Plan.</w:t>
      </w:r>
    </w:p>
    <w:p w14:paraId="24E566F9" w14:textId="12EA301B" w:rsidR="005F3887" w:rsidRPr="005F3887" w:rsidRDefault="00D16235" w:rsidP="007D73D4">
      <w:pPr>
        <w:widowControl w:val="0"/>
        <w:spacing w:after="240" w:line="362" w:lineRule="auto"/>
        <w:ind w:left="720" w:hanging="720"/>
        <w:jc w:val="both"/>
        <w:rPr>
          <w:rFonts w:ascii="Arial" w:eastAsia="Arial" w:hAnsi="Arial" w:cs="Arial"/>
          <w:lang w:val="en-US"/>
        </w:rPr>
      </w:pPr>
      <w:r>
        <w:rPr>
          <w:rFonts w:ascii="Arial" w:eastAsia="Arial" w:hAnsi="Arial" w:cs="Arial"/>
          <w:lang w:val="en-US"/>
        </w:rPr>
        <w:t>3.8</w:t>
      </w:r>
      <w:r w:rsidR="007D73D4">
        <w:rPr>
          <w:rFonts w:ascii="Arial" w:eastAsia="Arial" w:hAnsi="Arial" w:cs="Arial"/>
          <w:lang w:val="en-US"/>
        </w:rPr>
        <w:tab/>
      </w:r>
      <w:r w:rsidR="005F3887" w:rsidRPr="005F3887">
        <w:rPr>
          <w:rFonts w:ascii="Arial" w:eastAsia="Arial" w:hAnsi="Arial" w:cs="Arial"/>
          <w:lang w:val="en-US"/>
        </w:rPr>
        <w:t xml:space="preserve">The NPPF </w:t>
      </w:r>
      <w:r w:rsidR="00430094">
        <w:rPr>
          <w:rFonts w:ascii="Arial" w:eastAsia="Arial" w:hAnsi="Arial" w:cs="Arial"/>
          <w:lang w:val="en-US"/>
        </w:rPr>
        <w:t xml:space="preserve">defines sustainable development as having three dimensions; economic, social and environmental. The </w:t>
      </w:r>
      <w:r w:rsidR="00766754">
        <w:rPr>
          <w:rFonts w:ascii="Arial" w:eastAsia="Arial" w:hAnsi="Arial" w:cs="Arial"/>
          <w:lang w:val="en-US"/>
        </w:rPr>
        <w:t>Neighbourhood Pl</w:t>
      </w:r>
      <w:r w:rsidR="008214E1">
        <w:rPr>
          <w:rFonts w:ascii="Arial" w:eastAsia="Arial" w:hAnsi="Arial" w:cs="Arial"/>
          <w:lang w:val="en-US"/>
        </w:rPr>
        <w:t>an</w:t>
      </w:r>
      <w:r w:rsidR="00430094">
        <w:rPr>
          <w:rFonts w:ascii="Arial" w:eastAsia="Arial" w:hAnsi="Arial" w:cs="Arial"/>
          <w:lang w:val="en-US"/>
        </w:rPr>
        <w:t xml:space="preserve"> has been developed with regard to these principles and </w:t>
      </w:r>
      <w:r w:rsidR="00ED3073">
        <w:rPr>
          <w:rFonts w:ascii="Arial" w:eastAsia="Arial" w:hAnsi="Arial" w:cs="Arial"/>
          <w:lang w:val="en-US"/>
        </w:rPr>
        <w:t>has jointly sought environmental, economic and social gains.</w:t>
      </w:r>
    </w:p>
    <w:p w14:paraId="68D49F67" w14:textId="7D179D5B" w:rsidR="00985C6D" w:rsidRDefault="00D16235" w:rsidP="007D73D4">
      <w:pPr>
        <w:widowControl w:val="0"/>
        <w:spacing w:after="120" w:line="362" w:lineRule="auto"/>
        <w:ind w:left="720" w:hanging="720"/>
        <w:jc w:val="both"/>
        <w:rPr>
          <w:rFonts w:ascii="Arial" w:eastAsia="Arial" w:hAnsi="Arial" w:cs="Arial"/>
          <w:lang w:val="en-US"/>
        </w:rPr>
      </w:pPr>
      <w:r>
        <w:rPr>
          <w:rFonts w:ascii="Arial" w:eastAsia="Arial" w:hAnsi="Arial" w:cs="Arial"/>
          <w:lang w:val="en-US"/>
        </w:rPr>
        <w:t>3.9</w:t>
      </w:r>
      <w:r w:rsidR="007D73D4">
        <w:rPr>
          <w:rFonts w:ascii="Arial" w:eastAsia="Arial" w:hAnsi="Arial" w:cs="Arial"/>
          <w:lang w:val="en-US"/>
        </w:rPr>
        <w:tab/>
      </w:r>
      <w:r w:rsidR="000B2DCC">
        <w:rPr>
          <w:rFonts w:ascii="Arial" w:eastAsia="Arial" w:hAnsi="Arial" w:cs="Arial"/>
          <w:lang w:val="en-US"/>
        </w:rPr>
        <w:t xml:space="preserve">The policies contained in the Neighbourhood Plan </w:t>
      </w:r>
      <w:r w:rsidR="00A71A88">
        <w:rPr>
          <w:rFonts w:ascii="Arial" w:eastAsia="Arial" w:hAnsi="Arial" w:cs="Arial"/>
          <w:lang w:val="en-US"/>
        </w:rPr>
        <w:t>contribute</w:t>
      </w:r>
      <w:r w:rsidR="000B2DCC" w:rsidRPr="005F3887">
        <w:rPr>
          <w:rFonts w:ascii="Arial" w:eastAsia="Arial" w:hAnsi="Arial" w:cs="Arial"/>
          <w:lang w:val="en-US"/>
        </w:rPr>
        <w:t xml:space="preserve"> to achieving sustainabl</w:t>
      </w:r>
      <w:r w:rsidR="000B2DCC">
        <w:rPr>
          <w:rFonts w:ascii="Arial" w:eastAsia="Arial" w:hAnsi="Arial" w:cs="Arial"/>
          <w:lang w:val="en-US"/>
        </w:rPr>
        <w:t>e development by seeking positive improvements to the quality of the natural, built and historic environment, as well as in people’s qualit</w:t>
      </w:r>
      <w:r w:rsidR="00A71A88">
        <w:rPr>
          <w:rFonts w:ascii="Arial" w:eastAsia="Arial" w:hAnsi="Arial" w:cs="Arial"/>
          <w:lang w:val="en-US"/>
        </w:rPr>
        <w:t>y of life, including:</w:t>
      </w:r>
    </w:p>
    <w:p w14:paraId="43035CB0" w14:textId="3283C198" w:rsidR="00581A63" w:rsidRDefault="00581A63" w:rsidP="007D73D4">
      <w:pPr>
        <w:widowControl w:val="0"/>
        <w:numPr>
          <w:ilvl w:val="2"/>
          <w:numId w:val="1"/>
        </w:numPr>
        <w:spacing w:after="0" w:line="362" w:lineRule="auto"/>
        <w:ind w:left="1276" w:hanging="567"/>
        <w:jc w:val="both"/>
        <w:rPr>
          <w:rFonts w:ascii="Arial" w:eastAsia="Arial" w:hAnsi="Arial" w:cs="Arial"/>
          <w:lang w:val="en-US"/>
        </w:rPr>
      </w:pPr>
      <w:r w:rsidRPr="00581A63">
        <w:rPr>
          <w:rFonts w:ascii="Arial" w:eastAsia="Arial" w:hAnsi="Arial" w:cs="Arial"/>
          <w:lang w:val="en-US"/>
        </w:rPr>
        <w:t>supporting strong, vibrant, healthy and inclusive communities by facilitating the right mix of housing (including affordable housing) to meet local need</w:t>
      </w:r>
    </w:p>
    <w:p w14:paraId="01C5F5B3" w14:textId="675EB64D" w:rsidR="00581A63" w:rsidRPr="00B669AA" w:rsidRDefault="00581A63" w:rsidP="007D73D4">
      <w:pPr>
        <w:widowControl w:val="0"/>
        <w:numPr>
          <w:ilvl w:val="2"/>
          <w:numId w:val="1"/>
        </w:numPr>
        <w:spacing w:after="0" w:line="362" w:lineRule="auto"/>
        <w:ind w:left="1276" w:hanging="567"/>
        <w:jc w:val="both"/>
        <w:rPr>
          <w:rFonts w:ascii="Arial" w:eastAsia="Arial" w:hAnsi="Arial" w:cs="Arial"/>
          <w:lang w:val="en-US"/>
        </w:rPr>
      </w:pPr>
      <w:r w:rsidRPr="00B669AA">
        <w:rPr>
          <w:rFonts w:ascii="Arial" w:eastAsia="Arial" w:hAnsi="Arial" w:cs="Arial"/>
          <w:lang w:val="en-US"/>
        </w:rPr>
        <w:t xml:space="preserve">supporting the transition to a low carbon future through actively managing patterns of growth within existing settlements, </w:t>
      </w:r>
      <w:r>
        <w:rPr>
          <w:rFonts w:ascii="Arial" w:eastAsia="Arial" w:hAnsi="Arial" w:cs="Arial"/>
          <w:lang w:val="en-US"/>
        </w:rPr>
        <w:t>supporting sustainable modes of transport</w:t>
      </w:r>
      <w:r w:rsidR="00D65C2E">
        <w:rPr>
          <w:rFonts w:ascii="Arial" w:eastAsia="Arial" w:hAnsi="Arial" w:cs="Arial"/>
          <w:lang w:val="en-US"/>
        </w:rPr>
        <w:t>, renewable energy generation</w:t>
      </w:r>
      <w:r>
        <w:rPr>
          <w:rFonts w:ascii="Arial" w:eastAsia="Arial" w:hAnsi="Arial" w:cs="Arial"/>
          <w:lang w:val="en-US"/>
        </w:rPr>
        <w:t xml:space="preserve"> </w:t>
      </w:r>
      <w:r w:rsidRPr="00B669AA">
        <w:rPr>
          <w:rFonts w:ascii="Arial" w:eastAsia="Arial" w:hAnsi="Arial" w:cs="Arial"/>
          <w:lang w:val="en-US"/>
        </w:rPr>
        <w:t>and local employment opportunities.</w:t>
      </w:r>
    </w:p>
    <w:p w14:paraId="7A3611AB" w14:textId="083B2D08" w:rsidR="00581A63" w:rsidRPr="00B669AA" w:rsidRDefault="00581A63" w:rsidP="007D73D4">
      <w:pPr>
        <w:widowControl w:val="0"/>
        <w:numPr>
          <w:ilvl w:val="2"/>
          <w:numId w:val="1"/>
        </w:numPr>
        <w:spacing w:after="0" w:line="362" w:lineRule="auto"/>
        <w:ind w:left="1276" w:hanging="567"/>
        <w:jc w:val="both"/>
        <w:rPr>
          <w:rFonts w:ascii="Arial" w:eastAsia="Arial" w:hAnsi="Arial" w:cs="Arial"/>
          <w:lang w:val="en-US"/>
        </w:rPr>
      </w:pPr>
      <w:r w:rsidRPr="00B669AA">
        <w:rPr>
          <w:rFonts w:ascii="Arial" w:eastAsia="Arial" w:hAnsi="Arial" w:cs="Arial"/>
          <w:lang w:val="en-US"/>
        </w:rPr>
        <w:t>protecting and enhancing the distinctive character of the built and natural environment through high quality design</w:t>
      </w:r>
      <w:r>
        <w:rPr>
          <w:rFonts w:ascii="Arial" w:eastAsia="Arial" w:hAnsi="Arial" w:cs="Arial"/>
          <w:lang w:val="en-US"/>
        </w:rPr>
        <w:t>, designation of Areas of Separation</w:t>
      </w:r>
      <w:r w:rsidR="00EB1C61">
        <w:rPr>
          <w:rFonts w:ascii="Arial" w:eastAsia="Arial" w:hAnsi="Arial" w:cs="Arial"/>
          <w:lang w:val="en-US"/>
        </w:rPr>
        <w:t>,</w:t>
      </w:r>
      <w:r w:rsidRPr="00B669AA">
        <w:rPr>
          <w:rFonts w:ascii="Arial" w:eastAsia="Arial" w:hAnsi="Arial" w:cs="Arial"/>
          <w:lang w:val="en-US"/>
        </w:rPr>
        <w:t xml:space="preserve"> </w:t>
      </w:r>
      <w:r>
        <w:rPr>
          <w:rFonts w:ascii="Arial" w:eastAsia="Arial" w:hAnsi="Arial" w:cs="Arial"/>
          <w:lang w:val="en-US"/>
        </w:rPr>
        <w:t>protection</w:t>
      </w:r>
      <w:r w:rsidRPr="00B669AA">
        <w:rPr>
          <w:rFonts w:ascii="Arial" w:eastAsia="Arial" w:hAnsi="Arial" w:cs="Arial"/>
          <w:lang w:val="en-US"/>
        </w:rPr>
        <w:t xml:space="preserve"> of important open </w:t>
      </w:r>
      <w:r>
        <w:rPr>
          <w:rFonts w:ascii="Arial" w:eastAsia="Arial" w:hAnsi="Arial" w:cs="Arial"/>
          <w:lang w:val="en-US"/>
        </w:rPr>
        <w:t xml:space="preserve">green </w:t>
      </w:r>
      <w:r w:rsidRPr="00B669AA">
        <w:rPr>
          <w:rFonts w:ascii="Arial" w:eastAsia="Arial" w:hAnsi="Arial" w:cs="Arial"/>
          <w:lang w:val="en-US"/>
        </w:rPr>
        <w:t>space</w:t>
      </w:r>
      <w:r w:rsidR="00EB1C61">
        <w:rPr>
          <w:rFonts w:ascii="Arial" w:eastAsia="Arial" w:hAnsi="Arial" w:cs="Arial"/>
          <w:lang w:val="en-US"/>
        </w:rPr>
        <w:t xml:space="preserve"> a</w:t>
      </w:r>
      <w:r w:rsidR="00D65C2E">
        <w:rPr>
          <w:rFonts w:ascii="Arial" w:eastAsia="Arial" w:hAnsi="Arial" w:cs="Arial"/>
          <w:lang w:val="en-US"/>
        </w:rPr>
        <w:t>nd protection important views</w:t>
      </w:r>
      <w:r w:rsidRPr="00B669AA">
        <w:rPr>
          <w:rFonts w:ascii="Arial" w:eastAsia="Arial" w:hAnsi="Arial" w:cs="Arial"/>
          <w:lang w:val="en-US"/>
        </w:rPr>
        <w:t>.</w:t>
      </w:r>
    </w:p>
    <w:p w14:paraId="03A6C1CF" w14:textId="782CA271" w:rsidR="00581A63" w:rsidRPr="00581A63" w:rsidRDefault="00581A63" w:rsidP="007D73D4">
      <w:pPr>
        <w:widowControl w:val="0"/>
        <w:numPr>
          <w:ilvl w:val="2"/>
          <w:numId w:val="1"/>
        </w:numPr>
        <w:spacing w:after="0" w:line="362" w:lineRule="auto"/>
        <w:ind w:left="1276" w:hanging="567"/>
        <w:jc w:val="both"/>
        <w:rPr>
          <w:rFonts w:ascii="Arial" w:eastAsia="Arial" w:hAnsi="Arial" w:cs="Arial"/>
          <w:lang w:val="en-US"/>
        </w:rPr>
      </w:pPr>
      <w:r w:rsidRPr="00B669AA">
        <w:rPr>
          <w:rFonts w:ascii="Arial" w:eastAsia="Arial" w:hAnsi="Arial" w:cs="Arial"/>
          <w:lang w:val="en-US"/>
        </w:rPr>
        <w:t xml:space="preserve">conserving and enhancing the natural environment by </w:t>
      </w:r>
      <w:r w:rsidR="00D65C2E">
        <w:rPr>
          <w:rFonts w:ascii="Arial" w:eastAsia="Arial" w:hAnsi="Arial" w:cs="Arial"/>
          <w:lang w:val="en-US"/>
        </w:rPr>
        <w:t xml:space="preserve">protecting and supporting a net gain in </w:t>
      </w:r>
      <w:r w:rsidRPr="00B669AA">
        <w:rPr>
          <w:rFonts w:ascii="Arial" w:eastAsia="Arial" w:hAnsi="Arial" w:cs="Arial"/>
          <w:lang w:val="en-US"/>
        </w:rPr>
        <w:t>biodiversity and important habitats.</w:t>
      </w:r>
    </w:p>
    <w:p w14:paraId="4700DEA1" w14:textId="3F72D0E4" w:rsidR="00617215" w:rsidRDefault="00617215" w:rsidP="007D73D4">
      <w:pPr>
        <w:widowControl w:val="0"/>
        <w:numPr>
          <w:ilvl w:val="2"/>
          <w:numId w:val="1"/>
        </w:numPr>
        <w:spacing w:after="0" w:line="362" w:lineRule="auto"/>
        <w:ind w:left="1276" w:hanging="567"/>
        <w:jc w:val="both"/>
        <w:rPr>
          <w:rFonts w:ascii="Arial" w:eastAsia="Arial" w:hAnsi="Arial" w:cs="Arial"/>
          <w:lang w:val="en-US"/>
        </w:rPr>
      </w:pPr>
      <w:r>
        <w:rPr>
          <w:rFonts w:ascii="Arial" w:eastAsia="Arial" w:hAnsi="Arial" w:cs="Arial"/>
          <w:lang w:val="en-US"/>
        </w:rPr>
        <w:t>supporti</w:t>
      </w:r>
      <w:r w:rsidR="00581A63">
        <w:rPr>
          <w:rFonts w:ascii="Arial" w:eastAsia="Arial" w:hAnsi="Arial" w:cs="Arial"/>
          <w:lang w:val="en-US"/>
        </w:rPr>
        <w:t xml:space="preserve">ng a strong economy </w:t>
      </w:r>
      <w:r w:rsidR="00D65C2E">
        <w:rPr>
          <w:rFonts w:ascii="Arial" w:eastAsia="Arial" w:hAnsi="Arial" w:cs="Arial"/>
          <w:lang w:val="en-US"/>
        </w:rPr>
        <w:t>through the</w:t>
      </w:r>
      <w:r w:rsidR="00581A63">
        <w:rPr>
          <w:rFonts w:ascii="Arial" w:eastAsia="Arial" w:hAnsi="Arial" w:cs="Arial"/>
          <w:lang w:val="en-US"/>
        </w:rPr>
        <w:t xml:space="preserve"> </w:t>
      </w:r>
      <w:r>
        <w:rPr>
          <w:rFonts w:ascii="Arial" w:eastAsia="Arial" w:hAnsi="Arial" w:cs="Arial"/>
          <w:lang w:val="en-US"/>
        </w:rPr>
        <w:t xml:space="preserve">protection of existing employment sites, support for </w:t>
      </w:r>
      <w:r w:rsidR="00D65C2E">
        <w:rPr>
          <w:rFonts w:ascii="Arial" w:eastAsia="Arial" w:hAnsi="Arial" w:cs="Arial"/>
          <w:lang w:val="en-US"/>
        </w:rPr>
        <w:t xml:space="preserve">new </w:t>
      </w:r>
      <w:r>
        <w:rPr>
          <w:rFonts w:ascii="Arial" w:eastAsia="Arial" w:hAnsi="Arial" w:cs="Arial"/>
          <w:lang w:val="en-US"/>
        </w:rPr>
        <w:t xml:space="preserve">businesses </w:t>
      </w:r>
      <w:r w:rsidR="00D65C2E">
        <w:rPr>
          <w:rFonts w:ascii="Arial" w:eastAsia="Arial" w:hAnsi="Arial" w:cs="Arial"/>
          <w:lang w:val="en-US"/>
        </w:rPr>
        <w:t>including home working and encouragement of superfast broadband.</w:t>
      </w:r>
    </w:p>
    <w:p w14:paraId="228BD130" w14:textId="1D757351" w:rsidR="00476921" w:rsidRDefault="00A71A88" w:rsidP="007D73D4">
      <w:pPr>
        <w:widowControl w:val="0"/>
        <w:numPr>
          <w:ilvl w:val="2"/>
          <w:numId w:val="1"/>
        </w:numPr>
        <w:spacing w:after="0" w:line="362" w:lineRule="auto"/>
        <w:ind w:left="1276" w:hanging="567"/>
        <w:jc w:val="both"/>
        <w:rPr>
          <w:rFonts w:ascii="Arial" w:eastAsia="Arial" w:hAnsi="Arial" w:cs="Arial"/>
          <w:lang w:val="en-US"/>
        </w:rPr>
      </w:pPr>
      <w:r w:rsidRPr="00B669AA">
        <w:rPr>
          <w:rFonts w:ascii="Arial" w:eastAsia="Arial" w:hAnsi="Arial" w:cs="Arial"/>
          <w:lang w:val="en-US"/>
        </w:rPr>
        <w:t>s</w:t>
      </w:r>
      <w:r w:rsidR="00476921" w:rsidRPr="00B669AA">
        <w:rPr>
          <w:rFonts w:ascii="Arial" w:eastAsia="Arial" w:hAnsi="Arial" w:cs="Arial"/>
          <w:lang w:val="en-US"/>
        </w:rPr>
        <w:t>afeg</w:t>
      </w:r>
      <w:r w:rsidR="00DD746E" w:rsidRPr="00B669AA">
        <w:rPr>
          <w:rFonts w:ascii="Arial" w:eastAsia="Arial" w:hAnsi="Arial" w:cs="Arial"/>
          <w:lang w:val="en-US"/>
        </w:rPr>
        <w:t xml:space="preserve">uarding and enhancing existing open space, </w:t>
      </w:r>
      <w:r w:rsidR="00476921" w:rsidRPr="00B669AA">
        <w:rPr>
          <w:rFonts w:ascii="Arial" w:eastAsia="Arial" w:hAnsi="Arial" w:cs="Arial"/>
          <w:lang w:val="en-US"/>
        </w:rPr>
        <w:t>community facilities</w:t>
      </w:r>
      <w:r w:rsidR="00DD746E" w:rsidRPr="00B669AA">
        <w:rPr>
          <w:rFonts w:ascii="Arial" w:eastAsia="Arial" w:hAnsi="Arial" w:cs="Arial"/>
          <w:lang w:val="en-US"/>
        </w:rPr>
        <w:t xml:space="preserve"> and pedestrian and cycling facilities</w:t>
      </w:r>
      <w:r w:rsidR="00476921" w:rsidRPr="00B669AA">
        <w:rPr>
          <w:rFonts w:ascii="Arial" w:eastAsia="Arial" w:hAnsi="Arial" w:cs="Arial"/>
          <w:lang w:val="en-US"/>
        </w:rPr>
        <w:t xml:space="preserve"> for the health, social and cultural wellbeing of the community.</w:t>
      </w:r>
    </w:p>
    <w:p w14:paraId="6EF8B566" w14:textId="77777777" w:rsidR="00790E0B" w:rsidRDefault="00790E0B" w:rsidP="00F11B37">
      <w:pPr>
        <w:pStyle w:val="Heading3"/>
        <w:rPr>
          <w:rFonts w:eastAsia="Arial"/>
          <w:lang w:val="en-US"/>
        </w:rPr>
      </w:pPr>
    </w:p>
    <w:p w14:paraId="5B191D21" w14:textId="08050A33" w:rsidR="008677A0" w:rsidRDefault="008677A0">
      <w:pPr>
        <w:rPr>
          <w:rFonts w:asciiTheme="majorHAnsi" w:eastAsia="Arial" w:hAnsiTheme="majorHAnsi" w:cstheme="majorBidi"/>
          <w:b/>
          <w:color w:val="243F60" w:themeColor="accent1" w:themeShade="7F"/>
          <w:sz w:val="18"/>
          <w:szCs w:val="18"/>
          <w:lang w:val="en-US"/>
        </w:rPr>
      </w:pPr>
    </w:p>
    <w:p w14:paraId="0DD38858" w14:textId="77777777" w:rsidR="002536BB" w:rsidRDefault="002536BB" w:rsidP="00F11B37">
      <w:pPr>
        <w:pStyle w:val="Heading3"/>
        <w:rPr>
          <w:rFonts w:eastAsia="Arial"/>
          <w:b/>
          <w:sz w:val="18"/>
          <w:szCs w:val="18"/>
          <w:lang w:val="en-US"/>
        </w:rPr>
        <w:sectPr w:rsidR="002536BB" w:rsidSect="002536BB">
          <w:pgSz w:w="11906" w:h="16838"/>
          <w:pgMar w:top="1418" w:right="1440" w:bottom="567" w:left="1440" w:header="709" w:footer="709" w:gutter="0"/>
          <w:cols w:space="708"/>
          <w:docGrid w:linePitch="360"/>
        </w:sectPr>
      </w:pPr>
    </w:p>
    <w:p w14:paraId="124A012F" w14:textId="39189322" w:rsidR="005F3887" w:rsidRPr="009D402F" w:rsidRDefault="005F3887" w:rsidP="009D402F">
      <w:pPr>
        <w:pStyle w:val="Heading2"/>
        <w:spacing w:after="240"/>
        <w:rPr>
          <w:rFonts w:ascii="Arial" w:eastAsia="Arial" w:hAnsi="Arial" w:cs="Arial"/>
          <w:b/>
          <w:color w:val="0070C0"/>
          <w:sz w:val="24"/>
          <w:szCs w:val="24"/>
          <w:lang w:val="en-US"/>
        </w:rPr>
      </w:pPr>
      <w:r w:rsidRPr="009D402F">
        <w:rPr>
          <w:rFonts w:ascii="Arial" w:eastAsia="Arial" w:hAnsi="Arial" w:cs="Arial"/>
          <w:b/>
          <w:color w:val="0070C0"/>
          <w:sz w:val="24"/>
          <w:szCs w:val="24"/>
          <w:lang w:val="en-US"/>
        </w:rPr>
        <w:lastRenderedPageBreak/>
        <w:t>EU obligations</w:t>
      </w:r>
    </w:p>
    <w:p w14:paraId="20EBD8C5" w14:textId="2E2F9004" w:rsidR="005F3887" w:rsidRPr="009D402F" w:rsidRDefault="005F3887" w:rsidP="00E95438">
      <w:pPr>
        <w:pStyle w:val="Heading3"/>
        <w:spacing w:after="120" w:line="360" w:lineRule="auto"/>
        <w:rPr>
          <w:rFonts w:ascii="Arial" w:eastAsia="Arial" w:hAnsi="Arial" w:cs="Arial"/>
          <w:b/>
          <w:color w:val="0070C0"/>
          <w:sz w:val="22"/>
          <w:szCs w:val="22"/>
          <w:lang w:val="en-US"/>
        </w:rPr>
      </w:pPr>
      <w:r w:rsidRPr="009D402F">
        <w:rPr>
          <w:rFonts w:ascii="Arial" w:eastAsia="Arial" w:hAnsi="Arial" w:cs="Arial"/>
          <w:b/>
          <w:color w:val="0070C0"/>
          <w:sz w:val="22"/>
          <w:szCs w:val="22"/>
          <w:lang w:val="en-US"/>
        </w:rPr>
        <w:t>Strategic Environmental Assessment (SEA)</w:t>
      </w:r>
    </w:p>
    <w:p w14:paraId="12E7D0D1" w14:textId="321A81C3" w:rsidR="005F3887" w:rsidRPr="005F3887" w:rsidRDefault="009D402F" w:rsidP="00C204EE">
      <w:pPr>
        <w:widowControl w:val="0"/>
        <w:spacing w:after="0" w:line="362" w:lineRule="auto"/>
        <w:ind w:left="720" w:hanging="720"/>
        <w:jc w:val="both"/>
        <w:rPr>
          <w:rFonts w:ascii="Arial" w:eastAsia="Arial" w:hAnsi="Arial" w:cs="Arial"/>
          <w:bCs/>
          <w:lang w:val="en-US"/>
        </w:rPr>
      </w:pPr>
      <w:r>
        <w:rPr>
          <w:rFonts w:ascii="Arial" w:eastAsia="Arial" w:hAnsi="Arial" w:cs="Arial"/>
          <w:bCs/>
          <w:lang w:val="en-US"/>
        </w:rPr>
        <w:t>3.10</w:t>
      </w:r>
      <w:r>
        <w:rPr>
          <w:rFonts w:ascii="Arial" w:eastAsia="Arial" w:hAnsi="Arial" w:cs="Arial"/>
          <w:bCs/>
          <w:lang w:val="en-US"/>
        </w:rPr>
        <w:tab/>
      </w:r>
      <w:r w:rsidR="005F3887" w:rsidRPr="005F3887">
        <w:rPr>
          <w:rFonts w:ascii="Arial" w:eastAsia="Arial" w:hAnsi="Arial" w:cs="Arial"/>
          <w:bCs/>
          <w:lang w:val="en-US"/>
        </w:rPr>
        <w:t xml:space="preserve">In some limited circumstances, where </w:t>
      </w:r>
      <w:r>
        <w:rPr>
          <w:rFonts w:ascii="Arial" w:eastAsia="Arial" w:hAnsi="Arial" w:cs="Arial"/>
          <w:bCs/>
          <w:lang w:val="en-US"/>
        </w:rPr>
        <w:t xml:space="preserve">a neighbourhood plan could have </w:t>
      </w:r>
      <w:r w:rsidR="005F3887" w:rsidRPr="005F3887">
        <w:rPr>
          <w:rFonts w:ascii="Arial" w:eastAsia="Arial" w:hAnsi="Arial" w:cs="Arial"/>
          <w:bCs/>
          <w:lang w:val="en-US"/>
        </w:rPr>
        <w:t>significant environmental effects, it may require a Strategic Environmental Assessment under the relevant EU Directive. DCLG planning guidance suggests that, whether a neighbourhood plan requires a strategic environmental assessment and (if so) the level of detail needed, will depend on what is proposed in the draft neighbourhood plan. A strategic environmental assessment may be required, for example, where:</w:t>
      </w:r>
    </w:p>
    <w:p w14:paraId="62428DD5" w14:textId="416FC60B" w:rsidR="005F3887" w:rsidRDefault="005F3887" w:rsidP="00C204EE">
      <w:pPr>
        <w:widowControl w:val="0"/>
        <w:numPr>
          <w:ilvl w:val="3"/>
          <w:numId w:val="3"/>
        </w:numPr>
        <w:spacing w:after="0" w:line="362" w:lineRule="auto"/>
        <w:ind w:hanging="824"/>
        <w:jc w:val="both"/>
        <w:rPr>
          <w:rFonts w:ascii="Arial" w:eastAsia="Arial" w:hAnsi="Arial" w:cs="Arial"/>
          <w:bCs/>
          <w:lang w:val="en-US"/>
        </w:rPr>
      </w:pPr>
      <w:r w:rsidRPr="005F3887">
        <w:rPr>
          <w:rFonts w:ascii="Arial" w:eastAsia="Arial" w:hAnsi="Arial" w:cs="Arial"/>
          <w:bCs/>
          <w:lang w:val="en-US"/>
        </w:rPr>
        <w:t>a neighbourhood plan allocates sites for development;</w:t>
      </w:r>
    </w:p>
    <w:p w14:paraId="2E480F27" w14:textId="56B2E276" w:rsidR="005F3887" w:rsidRPr="00C204EE" w:rsidRDefault="005F3887" w:rsidP="00C204EE">
      <w:pPr>
        <w:widowControl w:val="0"/>
        <w:numPr>
          <w:ilvl w:val="3"/>
          <w:numId w:val="3"/>
        </w:numPr>
        <w:spacing w:after="0" w:line="362" w:lineRule="auto"/>
        <w:ind w:hanging="824"/>
        <w:jc w:val="both"/>
        <w:rPr>
          <w:rFonts w:ascii="Arial" w:eastAsia="Arial" w:hAnsi="Arial" w:cs="Arial"/>
          <w:bCs/>
          <w:lang w:val="en-US"/>
        </w:rPr>
      </w:pPr>
      <w:r w:rsidRPr="00C204EE">
        <w:rPr>
          <w:rFonts w:ascii="Arial" w:eastAsia="Arial" w:hAnsi="Arial" w:cs="Arial"/>
          <w:bCs/>
          <w:lang w:val="en-US"/>
        </w:rPr>
        <w:t>the neighbourhood area contains sensitive natural or heritage assets that may be affected by the proposals in the plan;</w:t>
      </w:r>
    </w:p>
    <w:p w14:paraId="4F2D8B7D" w14:textId="435AEF71" w:rsidR="005F3887" w:rsidRPr="009B6B2E" w:rsidRDefault="005F3887" w:rsidP="00E95438">
      <w:pPr>
        <w:widowControl w:val="0"/>
        <w:numPr>
          <w:ilvl w:val="3"/>
          <w:numId w:val="3"/>
        </w:numPr>
        <w:spacing w:after="240" w:line="362" w:lineRule="auto"/>
        <w:ind w:left="1531" w:hanging="822"/>
        <w:jc w:val="both"/>
        <w:rPr>
          <w:rFonts w:ascii="Arial" w:eastAsia="Arial" w:hAnsi="Arial" w:cs="Arial"/>
          <w:bCs/>
          <w:lang w:val="en-US"/>
        </w:rPr>
      </w:pPr>
      <w:r w:rsidRPr="005F3887">
        <w:rPr>
          <w:rFonts w:ascii="Arial" w:eastAsia="Arial" w:hAnsi="Arial" w:cs="Arial"/>
          <w:bCs/>
          <w:lang w:val="en-US"/>
        </w:rPr>
        <w:t xml:space="preserve">the neighbourhood plan may have significant environmental effects that have not already been considered and dealt with through a sustainability appraisal </w:t>
      </w:r>
      <w:r w:rsidRPr="009B6B2E">
        <w:rPr>
          <w:rFonts w:ascii="Arial" w:eastAsia="Arial" w:hAnsi="Arial" w:cs="Arial"/>
          <w:bCs/>
          <w:lang w:val="en-US"/>
        </w:rPr>
        <w:t>of the Local Plan.</w:t>
      </w:r>
    </w:p>
    <w:p w14:paraId="40D11DCB" w14:textId="10D49390" w:rsidR="00E2208B" w:rsidRPr="009B6B2E" w:rsidRDefault="00C204EE" w:rsidP="00DD6087">
      <w:pPr>
        <w:widowControl w:val="0"/>
        <w:spacing w:after="240" w:line="362" w:lineRule="auto"/>
        <w:ind w:left="709" w:hanging="709"/>
        <w:jc w:val="both"/>
        <w:rPr>
          <w:rFonts w:ascii="Arial" w:eastAsia="Arial" w:hAnsi="Arial" w:cs="Arial"/>
          <w:bCs/>
          <w:lang w:val="en-US"/>
        </w:rPr>
      </w:pPr>
      <w:r w:rsidRPr="009B6B2E">
        <w:rPr>
          <w:rFonts w:ascii="Arial" w:eastAsia="Arial" w:hAnsi="Arial" w:cs="Arial"/>
          <w:bCs/>
          <w:lang w:val="en-US"/>
        </w:rPr>
        <w:t>3.11</w:t>
      </w:r>
      <w:r w:rsidRPr="009B6B2E">
        <w:rPr>
          <w:rFonts w:ascii="Arial" w:eastAsia="Arial" w:hAnsi="Arial" w:cs="Arial"/>
          <w:bCs/>
          <w:lang w:val="en-US"/>
        </w:rPr>
        <w:tab/>
      </w:r>
      <w:r w:rsidR="00D361B1" w:rsidRPr="009B6B2E">
        <w:rPr>
          <w:rFonts w:ascii="Arial" w:eastAsia="Arial" w:hAnsi="Arial" w:cs="Arial"/>
          <w:bCs/>
          <w:lang w:val="en-US"/>
        </w:rPr>
        <w:t>A Screening opinion was issued by Melton Borough Council with which determined that a full SEA would not be required.  The statutory consultees concurred with this conclusion.</w:t>
      </w:r>
    </w:p>
    <w:p w14:paraId="44B16492" w14:textId="276F00E7" w:rsidR="00071CEF" w:rsidRPr="009D402F" w:rsidRDefault="005F3887" w:rsidP="00E95438">
      <w:pPr>
        <w:pStyle w:val="Heading3"/>
        <w:spacing w:after="120" w:line="360" w:lineRule="auto"/>
        <w:rPr>
          <w:rFonts w:ascii="Arial" w:eastAsia="Arial" w:hAnsi="Arial" w:cs="Arial"/>
          <w:b/>
          <w:color w:val="0070C0"/>
          <w:sz w:val="22"/>
          <w:szCs w:val="22"/>
          <w:lang w:val="en-US"/>
        </w:rPr>
      </w:pPr>
      <w:r w:rsidRPr="009D402F">
        <w:rPr>
          <w:rFonts w:ascii="Arial" w:eastAsia="Arial" w:hAnsi="Arial" w:cs="Arial"/>
          <w:b/>
          <w:color w:val="0070C0"/>
          <w:sz w:val="22"/>
          <w:szCs w:val="22"/>
          <w:lang w:val="en-US"/>
        </w:rPr>
        <w:t>Habitats Directive</w:t>
      </w:r>
    </w:p>
    <w:p w14:paraId="4A87E4A4" w14:textId="1FFE7102" w:rsidR="00E2208B" w:rsidRPr="009B6B2E" w:rsidRDefault="00D16235" w:rsidP="00DD6087">
      <w:pPr>
        <w:widowControl w:val="0"/>
        <w:spacing w:after="240" w:line="362" w:lineRule="auto"/>
        <w:ind w:left="720" w:hanging="720"/>
        <w:jc w:val="both"/>
        <w:rPr>
          <w:rFonts w:ascii="Arial" w:eastAsia="Arial" w:hAnsi="Arial" w:cs="Arial"/>
          <w:bCs/>
          <w:lang w:val="en-US"/>
        </w:rPr>
      </w:pPr>
      <w:r w:rsidRPr="009B6B2E">
        <w:rPr>
          <w:rFonts w:ascii="Arial" w:eastAsia="Arial" w:hAnsi="Arial" w:cs="Arial"/>
          <w:bCs/>
          <w:lang w:val="en-US"/>
        </w:rPr>
        <w:t>3.12</w:t>
      </w:r>
      <w:r w:rsidR="00C204EE" w:rsidRPr="009B6B2E">
        <w:rPr>
          <w:rFonts w:ascii="Arial" w:eastAsia="Arial" w:hAnsi="Arial" w:cs="Arial"/>
          <w:bCs/>
          <w:lang w:val="en-US"/>
        </w:rPr>
        <w:tab/>
      </w:r>
      <w:r w:rsidR="00D361B1" w:rsidRPr="009B6B2E">
        <w:rPr>
          <w:rFonts w:ascii="Arial" w:eastAsia="Arial" w:hAnsi="Arial" w:cs="Arial"/>
          <w:bCs/>
          <w:lang w:val="en-US"/>
        </w:rPr>
        <w:t>Melton Borough Council undertook a Habitat Regulation Assessment (HRA) screening of the Neighbourhood Plan and concluded that an HRA was not required. The statutory consultees concurred with this conclusion.</w:t>
      </w:r>
    </w:p>
    <w:p w14:paraId="713C2CE1" w14:textId="6044D874" w:rsidR="005F3887" w:rsidRPr="009D402F" w:rsidRDefault="005C351A" w:rsidP="00521271">
      <w:pPr>
        <w:pStyle w:val="Heading3"/>
        <w:spacing w:after="120" w:line="360" w:lineRule="auto"/>
        <w:rPr>
          <w:rFonts w:ascii="Arial" w:eastAsia="Arial" w:hAnsi="Arial" w:cs="Arial"/>
          <w:b/>
          <w:color w:val="0070C0"/>
          <w:sz w:val="22"/>
          <w:szCs w:val="22"/>
          <w:lang w:val="en-US"/>
        </w:rPr>
      </w:pPr>
      <w:r w:rsidRPr="009D402F">
        <w:rPr>
          <w:rFonts w:ascii="Arial" w:eastAsia="Arial" w:hAnsi="Arial" w:cs="Arial"/>
          <w:b/>
          <w:color w:val="0070C0"/>
          <w:sz w:val="22"/>
          <w:szCs w:val="22"/>
          <w:lang w:val="en-US"/>
        </w:rPr>
        <w:t>Convention on Human Rights</w:t>
      </w:r>
    </w:p>
    <w:p w14:paraId="14986EF4" w14:textId="676E2E34" w:rsidR="00AF7348" w:rsidRDefault="00D16235" w:rsidP="00E95438">
      <w:pPr>
        <w:widowControl w:val="0"/>
        <w:spacing w:after="240" w:line="362" w:lineRule="auto"/>
        <w:ind w:left="720" w:hanging="720"/>
        <w:jc w:val="both"/>
        <w:rPr>
          <w:rFonts w:ascii="Arial" w:hAnsi="Arial" w:cs="Arial"/>
        </w:rPr>
      </w:pPr>
      <w:r>
        <w:rPr>
          <w:rFonts w:ascii="Arial" w:eastAsia="Arial" w:hAnsi="Arial" w:cs="Arial"/>
          <w:bCs/>
          <w:lang w:val="en-US"/>
        </w:rPr>
        <w:t>3.13</w:t>
      </w:r>
      <w:r w:rsidR="00C204EE">
        <w:rPr>
          <w:rFonts w:ascii="Arial" w:eastAsia="Arial" w:hAnsi="Arial" w:cs="Arial"/>
          <w:bCs/>
          <w:lang w:val="en-US"/>
        </w:rPr>
        <w:tab/>
      </w:r>
      <w:r w:rsidR="005F3887" w:rsidRPr="00AF7348">
        <w:rPr>
          <w:rFonts w:ascii="Arial" w:eastAsia="Arial" w:hAnsi="Arial" w:cs="Arial"/>
          <w:bCs/>
          <w:lang w:val="en-US"/>
        </w:rPr>
        <w:t>The Neighbourhood Plan has regard to and is compatible with the fundamental rights and freedoms guaranteed under the European Convention on Human Rights.</w:t>
      </w:r>
      <w:r w:rsidR="004C612C" w:rsidRPr="00AF7348">
        <w:rPr>
          <w:rFonts w:cs="Narkisim"/>
          <w:sz w:val="24"/>
          <w:szCs w:val="24"/>
        </w:rPr>
        <w:t xml:space="preserve"> </w:t>
      </w:r>
      <w:r w:rsidR="00EE2220" w:rsidRPr="00AF7348">
        <w:rPr>
          <w:rFonts w:ascii="Arial" w:hAnsi="Arial" w:cs="Arial"/>
        </w:rPr>
        <w:t xml:space="preserve"> </w:t>
      </w:r>
      <w:r w:rsidR="00EE2220" w:rsidRPr="00AF7348">
        <w:rPr>
          <w:rFonts w:ascii="Arial" w:eastAsia="Arial" w:hAnsi="Arial" w:cs="Arial"/>
          <w:bCs/>
          <w:lang w:val="en-US"/>
        </w:rPr>
        <w:t xml:space="preserve">The Neighbourhood Plan has been prepared with extensive input from the community and stakeholders as set out in the accompanying Statement of Consultation. </w:t>
      </w:r>
      <w:r w:rsidR="00E95438">
        <w:rPr>
          <w:rFonts w:ascii="Arial" w:eastAsia="Arial" w:hAnsi="Arial" w:cs="Arial"/>
          <w:bCs/>
          <w:lang w:val="en-US"/>
        </w:rPr>
        <w:t xml:space="preserve"> </w:t>
      </w:r>
      <w:r w:rsidR="00EE2220" w:rsidRPr="00AF7348">
        <w:rPr>
          <w:rFonts w:ascii="Arial" w:hAnsi="Arial" w:cs="Arial"/>
        </w:rPr>
        <w:t>Considerable</w:t>
      </w:r>
      <w:r w:rsidR="004C612C" w:rsidRPr="00AF7348">
        <w:rPr>
          <w:rFonts w:ascii="Arial" w:hAnsi="Arial" w:cs="Arial"/>
        </w:rPr>
        <w:t xml:space="preserve"> care has been taken throughout the preparation and drafting of this Plan to ensure that the views of the whole community were embraced to avoid any unintentional negative impacts on particular groups.  </w:t>
      </w:r>
    </w:p>
    <w:p w14:paraId="2CBD17A7" w14:textId="2886ABA5" w:rsidR="00282E62" w:rsidRPr="00AF7348" w:rsidRDefault="00D16235" w:rsidP="00C204EE">
      <w:pPr>
        <w:widowControl w:val="0"/>
        <w:spacing w:after="0" w:line="362" w:lineRule="auto"/>
        <w:ind w:left="720" w:hanging="720"/>
        <w:jc w:val="both"/>
        <w:rPr>
          <w:rFonts w:ascii="Arial" w:eastAsia="Arial" w:hAnsi="Arial" w:cs="Arial"/>
          <w:bCs/>
          <w:lang w:val="en-US"/>
        </w:rPr>
      </w:pPr>
      <w:r>
        <w:rPr>
          <w:rFonts w:ascii="Arial" w:eastAsia="Arial" w:hAnsi="Arial" w:cs="Arial"/>
          <w:bCs/>
          <w:lang w:val="en-US"/>
        </w:rPr>
        <w:t>3.14</w:t>
      </w:r>
      <w:r w:rsidR="00C204EE">
        <w:rPr>
          <w:rFonts w:ascii="Arial" w:eastAsia="Arial" w:hAnsi="Arial" w:cs="Arial"/>
          <w:bCs/>
          <w:lang w:val="en-US"/>
        </w:rPr>
        <w:tab/>
      </w:r>
      <w:r w:rsidR="00B44E84" w:rsidRPr="00AF7348">
        <w:rPr>
          <w:rFonts w:ascii="Arial" w:eastAsia="Arial" w:hAnsi="Arial" w:cs="Arial"/>
          <w:bCs/>
          <w:lang w:val="en-US"/>
        </w:rPr>
        <w:t xml:space="preserve">There was extensive consultation and engagement in identifying issues and objectives and the </w:t>
      </w:r>
      <w:r w:rsidR="00AF7348">
        <w:rPr>
          <w:rFonts w:ascii="Arial" w:eastAsia="Arial" w:hAnsi="Arial" w:cs="Arial"/>
          <w:bCs/>
          <w:lang w:val="en-US"/>
        </w:rPr>
        <w:t xml:space="preserve">community has been consulted on the draft Neighbourhood Plan, </w:t>
      </w:r>
      <w:r w:rsidR="00B44E84" w:rsidRPr="00AF7348">
        <w:rPr>
          <w:rFonts w:ascii="Arial" w:eastAsia="Arial" w:hAnsi="Arial" w:cs="Arial"/>
          <w:bCs/>
          <w:lang w:val="en-US"/>
        </w:rPr>
        <w:t>as required by Regulation14 of the Neighbourhood Plan</w:t>
      </w:r>
      <w:r w:rsidR="00AF7348">
        <w:rPr>
          <w:rFonts w:ascii="Arial" w:eastAsia="Arial" w:hAnsi="Arial" w:cs="Arial"/>
          <w:bCs/>
          <w:lang w:val="en-US"/>
        </w:rPr>
        <w:t>ning (General) Regulations 2012.</w:t>
      </w:r>
      <w:r w:rsidR="00B44E84" w:rsidRPr="00AF7348">
        <w:rPr>
          <w:rFonts w:ascii="Arial" w:eastAsia="Arial" w:hAnsi="Arial" w:cs="Arial"/>
          <w:bCs/>
          <w:lang w:val="en-US"/>
        </w:rPr>
        <w:t xml:space="preserve"> </w:t>
      </w:r>
      <w:r w:rsidR="00AF7348">
        <w:rPr>
          <w:rFonts w:ascii="Arial" w:eastAsia="Arial" w:hAnsi="Arial" w:cs="Arial"/>
          <w:bCs/>
          <w:lang w:val="en-US"/>
        </w:rPr>
        <w:t>R</w:t>
      </w:r>
      <w:r w:rsidR="00B44E84" w:rsidRPr="00AF7348">
        <w:rPr>
          <w:rFonts w:ascii="Arial" w:eastAsia="Arial" w:hAnsi="Arial" w:cs="Arial"/>
          <w:bCs/>
          <w:lang w:val="en-US"/>
        </w:rPr>
        <w:t xml:space="preserve">esponses have been recorded and changes have been made as per the schedule </w:t>
      </w:r>
      <w:r w:rsidR="00B44E84" w:rsidRPr="00AF7348">
        <w:rPr>
          <w:rFonts w:ascii="Arial" w:eastAsia="Arial" w:hAnsi="Arial" w:cs="Arial"/>
          <w:bCs/>
          <w:lang w:val="en-US"/>
        </w:rPr>
        <w:lastRenderedPageBreak/>
        <w:t xml:space="preserve">set out in the appendices to the Statement of Consultation. The Statement of Consultation has been prepared by the </w:t>
      </w:r>
      <w:r w:rsidR="001579B7" w:rsidRPr="00AF7348">
        <w:rPr>
          <w:rFonts w:ascii="Arial" w:eastAsia="Arial" w:hAnsi="Arial" w:cs="Arial"/>
          <w:bCs/>
          <w:lang w:val="en-US"/>
        </w:rPr>
        <w:t>Advisory Committee</w:t>
      </w:r>
      <w:r w:rsidR="00B44E84" w:rsidRPr="00AF7348">
        <w:rPr>
          <w:rFonts w:ascii="Arial" w:eastAsia="Arial" w:hAnsi="Arial" w:cs="Arial"/>
          <w:bCs/>
          <w:lang w:val="en-US"/>
        </w:rPr>
        <w:t xml:space="preserve"> and meets the requirements set out in Parag</w:t>
      </w:r>
      <w:r w:rsidR="00282E62" w:rsidRPr="00AF7348">
        <w:rPr>
          <w:rFonts w:ascii="Arial" w:eastAsia="Arial" w:hAnsi="Arial" w:cs="Arial"/>
          <w:bCs/>
          <w:lang w:val="en-US"/>
        </w:rPr>
        <w:t>raph 15 (2) of the Regulations.</w:t>
      </w:r>
    </w:p>
    <w:p w14:paraId="3CBF1476" w14:textId="77777777" w:rsidR="00282E62" w:rsidRDefault="00282E62" w:rsidP="00282E62">
      <w:pPr>
        <w:widowControl w:val="0"/>
        <w:spacing w:after="0" w:line="362" w:lineRule="auto"/>
        <w:jc w:val="both"/>
        <w:rPr>
          <w:rFonts w:ascii="Arial" w:eastAsia="Arial" w:hAnsi="Arial" w:cs="Arial"/>
          <w:bCs/>
          <w:lang w:val="en-US"/>
        </w:rPr>
      </w:pPr>
    </w:p>
    <w:p w14:paraId="5A85D6C3" w14:textId="1DFB1F87" w:rsidR="009202A8" w:rsidRPr="009D402F" w:rsidRDefault="00C204EE" w:rsidP="00282E62">
      <w:pPr>
        <w:pStyle w:val="Heading1"/>
        <w:spacing w:after="240"/>
        <w:rPr>
          <w:rFonts w:ascii="Arial" w:hAnsi="Arial" w:cs="Arial"/>
          <w:b/>
          <w:color w:val="0070C0"/>
          <w:sz w:val="28"/>
          <w:szCs w:val="28"/>
        </w:rPr>
      </w:pPr>
      <w:r>
        <w:rPr>
          <w:rFonts w:ascii="Arial" w:hAnsi="Arial" w:cs="Arial"/>
          <w:b/>
          <w:color w:val="0070C0"/>
          <w:sz w:val="28"/>
          <w:szCs w:val="28"/>
        </w:rPr>
        <w:t>4</w:t>
      </w:r>
      <w:r w:rsidR="00F87F7D" w:rsidRPr="009D402F">
        <w:rPr>
          <w:rFonts w:ascii="Arial" w:hAnsi="Arial" w:cs="Arial"/>
          <w:b/>
          <w:color w:val="0070C0"/>
          <w:sz w:val="28"/>
          <w:szCs w:val="28"/>
        </w:rPr>
        <w:t>.0</w:t>
      </w:r>
      <w:r w:rsidR="00F87F7D" w:rsidRPr="009D402F">
        <w:rPr>
          <w:rFonts w:ascii="Arial" w:hAnsi="Arial" w:cs="Arial"/>
          <w:b/>
          <w:color w:val="0070C0"/>
          <w:sz w:val="28"/>
          <w:szCs w:val="28"/>
        </w:rPr>
        <w:tab/>
        <w:t>Conclusion</w:t>
      </w:r>
    </w:p>
    <w:p w14:paraId="39E60F13" w14:textId="45AD9D54" w:rsidR="004A596D" w:rsidRPr="00CB40CF" w:rsidRDefault="00C204EE" w:rsidP="00C204EE">
      <w:pPr>
        <w:widowControl w:val="0"/>
        <w:spacing w:after="0" w:line="362" w:lineRule="auto"/>
        <w:ind w:left="720" w:hanging="720"/>
        <w:jc w:val="both"/>
        <w:rPr>
          <w:rFonts w:ascii="Arial" w:eastAsia="Arial" w:hAnsi="Arial" w:cs="Arial"/>
          <w:bCs/>
          <w:lang w:val="en-US"/>
        </w:rPr>
      </w:pPr>
      <w:r>
        <w:rPr>
          <w:rFonts w:ascii="Arial" w:eastAsia="Arial" w:hAnsi="Arial" w:cs="Arial"/>
          <w:bCs/>
          <w:lang w:val="en-US"/>
        </w:rPr>
        <w:t>4.1</w:t>
      </w:r>
      <w:r>
        <w:rPr>
          <w:rFonts w:ascii="Arial" w:eastAsia="Arial" w:hAnsi="Arial" w:cs="Arial"/>
          <w:bCs/>
          <w:lang w:val="en-US"/>
        </w:rPr>
        <w:tab/>
      </w:r>
      <w:r w:rsidR="004A596D" w:rsidRPr="00CB40CF">
        <w:rPr>
          <w:rFonts w:ascii="Arial" w:eastAsia="Arial" w:hAnsi="Arial" w:cs="Arial"/>
          <w:bCs/>
          <w:lang w:val="en-US"/>
        </w:rPr>
        <w:t>The</w:t>
      </w:r>
      <w:r w:rsidR="00F87F7D" w:rsidRPr="00CB40CF">
        <w:rPr>
          <w:rFonts w:ascii="Arial" w:eastAsia="Arial" w:hAnsi="Arial" w:cs="Arial"/>
          <w:bCs/>
          <w:lang w:val="en-US"/>
        </w:rPr>
        <w:t xml:space="preserve"> B</w:t>
      </w:r>
      <w:r w:rsidR="00C4569C" w:rsidRPr="00CB40CF">
        <w:rPr>
          <w:rFonts w:ascii="Arial" w:eastAsia="Arial" w:hAnsi="Arial" w:cs="Arial"/>
          <w:bCs/>
          <w:lang w:val="en-US"/>
        </w:rPr>
        <w:t>asic</w:t>
      </w:r>
      <w:r w:rsidR="00F87F7D" w:rsidRPr="00CB40CF">
        <w:rPr>
          <w:rFonts w:ascii="Arial" w:eastAsia="Arial" w:hAnsi="Arial" w:cs="Arial"/>
          <w:bCs/>
          <w:lang w:val="en-US"/>
        </w:rPr>
        <w:t xml:space="preserve"> Conditio</w:t>
      </w:r>
      <w:r w:rsidR="009202A8" w:rsidRPr="00CB40CF">
        <w:rPr>
          <w:rFonts w:ascii="Arial" w:eastAsia="Arial" w:hAnsi="Arial" w:cs="Arial"/>
          <w:bCs/>
          <w:lang w:val="en-US"/>
        </w:rPr>
        <w:t xml:space="preserve">ns </w:t>
      </w:r>
      <w:r w:rsidR="004A596D" w:rsidRPr="00CB40CF">
        <w:rPr>
          <w:rFonts w:ascii="Arial" w:eastAsia="Arial" w:hAnsi="Arial" w:cs="Arial"/>
          <w:bCs/>
          <w:lang w:val="en-US"/>
        </w:rPr>
        <w:t xml:space="preserve">as set out in Schedule 4B of the Town and Country Planning Act 1990 are considered to have been met </w:t>
      </w:r>
      <w:r w:rsidR="00FB6AB5" w:rsidRPr="00CB40CF">
        <w:rPr>
          <w:rFonts w:ascii="Arial" w:eastAsia="Arial" w:hAnsi="Arial" w:cs="Arial"/>
          <w:bCs/>
          <w:lang w:val="en-US"/>
        </w:rPr>
        <w:t xml:space="preserve">by the </w:t>
      </w:r>
      <w:r w:rsidR="00B8561F">
        <w:rPr>
          <w:rFonts w:ascii="Arial" w:eastAsia="Arial" w:hAnsi="Arial" w:cs="Arial"/>
          <w:bCs/>
          <w:lang w:val="en-US"/>
        </w:rPr>
        <w:t>Scalford</w:t>
      </w:r>
      <w:r w:rsidR="00C572D6" w:rsidRPr="00CB40CF">
        <w:rPr>
          <w:rFonts w:ascii="Arial" w:eastAsia="Arial" w:hAnsi="Arial" w:cs="Arial"/>
          <w:bCs/>
          <w:lang w:val="en-US"/>
        </w:rPr>
        <w:t xml:space="preserve"> Neighbourhood</w:t>
      </w:r>
      <w:r w:rsidR="00FB6AB5" w:rsidRPr="00CB40CF">
        <w:rPr>
          <w:rFonts w:ascii="Arial" w:eastAsia="Arial" w:hAnsi="Arial" w:cs="Arial"/>
          <w:bCs/>
          <w:lang w:val="en-US"/>
        </w:rPr>
        <w:t xml:space="preserve"> Plan.</w:t>
      </w:r>
    </w:p>
    <w:p w14:paraId="0F6A0793" w14:textId="77777777" w:rsidR="00282E62" w:rsidRPr="00CB40CF" w:rsidRDefault="00282E62" w:rsidP="00CB40CF">
      <w:pPr>
        <w:widowControl w:val="0"/>
        <w:spacing w:after="0" w:line="240" w:lineRule="auto"/>
        <w:jc w:val="both"/>
        <w:rPr>
          <w:rFonts w:ascii="Arial" w:eastAsia="Arial" w:hAnsi="Arial" w:cs="Arial"/>
          <w:bCs/>
          <w:lang w:val="en-US"/>
        </w:rPr>
      </w:pPr>
    </w:p>
    <w:p w14:paraId="3A0BF1F1" w14:textId="4CD72B99" w:rsidR="00FB6AB5" w:rsidRPr="00CB40CF" w:rsidRDefault="00C204EE" w:rsidP="00C204EE">
      <w:pPr>
        <w:widowControl w:val="0"/>
        <w:spacing w:after="0" w:line="362" w:lineRule="auto"/>
        <w:ind w:left="720" w:hanging="720"/>
        <w:jc w:val="both"/>
        <w:rPr>
          <w:rFonts w:ascii="Arial" w:eastAsia="Arial" w:hAnsi="Arial" w:cs="Arial"/>
          <w:bCs/>
          <w:lang w:val="en-US"/>
        </w:rPr>
      </w:pPr>
      <w:r>
        <w:rPr>
          <w:rFonts w:ascii="Arial" w:eastAsia="Arial" w:hAnsi="Arial" w:cs="Arial"/>
          <w:bCs/>
          <w:lang w:val="en-US"/>
        </w:rPr>
        <w:t>4.2</w:t>
      </w:r>
      <w:r>
        <w:rPr>
          <w:rFonts w:ascii="Arial" w:eastAsia="Arial" w:hAnsi="Arial" w:cs="Arial"/>
          <w:bCs/>
          <w:lang w:val="en-US"/>
        </w:rPr>
        <w:tab/>
      </w:r>
      <w:r w:rsidR="00FB6AB5" w:rsidRPr="00CB40CF">
        <w:rPr>
          <w:rFonts w:ascii="Arial" w:eastAsia="Arial" w:hAnsi="Arial" w:cs="Arial"/>
          <w:bCs/>
          <w:lang w:val="en-US"/>
        </w:rPr>
        <w:t xml:space="preserve">The Plan has regard to national policy, will contribute towards the achievement of sustainable development, is in general conformity with the strategic policies </w:t>
      </w:r>
      <w:r w:rsidR="000F2805" w:rsidRPr="00CB40CF">
        <w:rPr>
          <w:rFonts w:ascii="Arial" w:eastAsia="Arial" w:hAnsi="Arial" w:cs="Arial"/>
          <w:bCs/>
          <w:lang w:val="en-US"/>
        </w:rPr>
        <w:t xml:space="preserve">in the </w:t>
      </w:r>
      <w:r w:rsidR="009D3F0C">
        <w:rPr>
          <w:rFonts w:ascii="Arial" w:eastAsia="Arial" w:hAnsi="Arial" w:cs="Arial"/>
          <w:bCs/>
          <w:lang w:val="en-US"/>
        </w:rPr>
        <w:t xml:space="preserve">Melton Local Plan </w:t>
      </w:r>
      <w:r w:rsidR="009B6B2E">
        <w:rPr>
          <w:rFonts w:ascii="Arial" w:eastAsia="Arial" w:hAnsi="Arial" w:cs="Arial"/>
          <w:bCs/>
          <w:lang w:val="en-US"/>
        </w:rPr>
        <w:t>201</w:t>
      </w:r>
      <w:r w:rsidR="00C206AD">
        <w:rPr>
          <w:rFonts w:ascii="Arial" w:eastAsia="Arial" w:hAnsi="Arial" w:cs="Arial"/>
          <w:bCs/>
          <w:lang w:val="en-US"/>
        </w:rPr>
        <w:t>8</w:t>
      </w:r>
      <w:r w:rsidR="009B6B2E">
        <w:rPr>
          <w:rFonts w:ascii="Arial" w:eastAsia="Arial" w:hAnsi="Arial" w:cs="Arial"/>
          <w:bCs/>
          <w:lang w:val="en-US"/>
        </w:rPr>
        <w:t>-2036</w:t>
      </w:r>
      <w:r w:rsidR="009F43A9">
        <w:rPr>
          <w:rFonts w:ascii="Arial" w:eastAsia="Arial" w:hAnsi="Arial" w:cs="Arial"/>
          <w:bCs/>
          <w:lang w:val="en-US"/>
        </w:rPr>
        <w:t xml:space="preserve"> </w:t>
      </w:r>
      <w:r w:rsidR="00FB6AB5" w:rsidRPr="00CB40CF">
        <w:rPr>
          <w:rFonts w:ascii="Arial" w:eastAsia="Arial" w:hAnsi="Arial" w:cs="Arial"/>
          <w:bCs/>
          <w:lang w:val="en-US"/>
        </w:rPr>
        <w:t>and meets relevant EU obligations.</w:t>
      </w:r>
    </w:p>
    <w:p w14:paraId="36AF6068" w14:textId="77777777" w:rsidR="009202A8" w:rsidRPr="00CB40CF" w:rsidRDefault="009202A8" w:rsidP="00CB40CF">
      <w:pPr>
        <w:widowControl w:val="0"/>
        <w:spacing w:after="0" w:line="240" w:lineRule="auto"/>
        <w:jc w:val="both"/>
        <w:rPr>
          <w:rFonts w:ascii="Arial" w:eastAsia="Arial" w:hAnsi="Arial" w:cs="Arial"/>
          <w:bCs/>
          <w:lang w:val="en-US"/>
        </w:rPr>
      </w:pPr>
    </w:p>
    <w:p w14:paraId="01125039" w14:textId="3CA20738" w:rsidR="005F3887" w:rsidRPr="00CB40CF" w:rsidRDefault="00C204EE" w:rsidP="00C204EE">
      <w:pPr>
        <w:widowControl w:val="0"/>
        <w:spacing w:after="0" w:line="362" w:lineRule="auto"/>
        <w:ind w:left="720" w:hanging="720"/>
        <w:jc w:val="both"/>
        <w:rPr>
          <w:rFonts w:ascii="Arial" w:eastAsia="Arial" w:hAnsi="Arial" w:cs="Arial"/>
          <w:bCs/>
          <w:lang w:val="en-US"/>
        </w:rPr>
      </w:pPr>
      <w:r>
        <w:rPr>
          <w:rFonts w:ascii="Arial" w:eastAsia="Arial" w:hAnsi="Arial" w:cs="Arial"/>
          <w:bCs/>
          <w:lang w:val="en-US"/>
        </w:rPr>
        <w:t>4.3</w:t>
      </w:r>
      <w:r>
        <w:rPr>
          <w:rFonts w:ascii="Arial" w:eastAsia="Arial" w:hAnsi="Arial" w:cs="Arial"/>
          <w:bCs/>
          <w:lang w:val="en-US"/>
        </w:rPr>
        <w:tab/>
      </w:r>
      <w:r w:rsidR="002537AE" w:rsidRPr="00CB40CF">
        <w:rPr>
          <w:rFonts w:ascii="Arial" w:eastAsia="Arial" w:hAnsi="Arial" w:cs="Arial"/>
          <w:bCs/>
          <w:lang w:val="en-US"/>
        </w:rPr>
        <w:t xml:space="preserve">It is therefore respectfully suggested to the Examiner that the </w:t>
      </w:r>
      <w:r w:rsidR="00B8561F">
        <w:rPr>
          <w:rFonts w:ascii="Arial" w:eastAsia="Arial" w:hAnsi="Arial" w:cs="Arial"/>
          <w:bCs/>
          <w:lang w:val="en-US"/>
        </w:rPr>
        <w:t>Scalford</w:t>
      </w:r>
      <w:r w:rsidR="00C572D6" w:rsidRPr="00CB40CF">
        <w:rPr>
          <w:rFonts w:ascii="Arial" w:eastAsia="Arial" w:hAnsi="Arial" w:cs="Arial"/>
          <w:bCs/>
          <w:lang w:val="en-US"/>
        </w:rPr>
        <w:t xml:space="preserve"> Neighbourhood </w:t>
      </w:r>
      <w:r w:rsidR="002537AE" w:rsidRPr="00CB40CF">
        <w:rPr>
          <w:rFonts w:ascii="Arial" w:eastAsia="Arial" w:hAnsi="Arial" w:cs="Arial"/>
          <w:bCs/>
          <w:lang w:val="en-US"/>
        </w:rPr>
        <w:t>Plan complies with Paragraph 8(1)(</w:t>
      </w:r>
      <w:r w:rsidR="00282E62" w:rsidRPr="00CB40CF">
        <w:rPr>
          <w:rFonts w:ascii="Arial" w:eastAsia="Arial" w:hAnsi="Arial" w:cs="Arial"/>
          <w:bCs/>
          <w:lang w:val="en-US"/>
        </w:rPr>
        <w:t xml:space="preserve">a) of Schedule 4B of the Act.  </w:t>
      </w:r>
    </w:p>
    <w:p w14:paraId="369C5766" w14:textId="77777777" w:rsidR="005F3887" w:rsidRPr="005F3887" w:rsidRDefault="005F3887" w:rsidP="0089279D">
      <w:pPr>
        <w:widowControl w:val="0"/>
        <w:spacing w:after="0" w:line="362" w:lineRule="auto"/>
        <w:jc w:val="both"/>
        <w:rPr>
          <w:rFonts w:ascii="Arial" w:eastAsia="Arial" w:hAnsi="Arial" w:cs="Arial"/>
          <w:bCs/>
          <w:lang w:val="en-US"/>
        </w:rPr>
      </w:pPr>
    </w:p>
    <w:p w14:paraId="7621CFB9" w14:textId="77777777" w:rsidR="004C612C" w:rsidRDefault="004C612C" w:rsidP="0089279D">
      <w:pPr>
        <w:widowControl w:val="0"/>
        <w:spacing w:after="0" w:line="362" w:lineRule="auto"/>
        <w:jc w:val="both"/>
        <w:rPr>
          <w:rFonts w:ascii="Arial" w:eastAsia="Arial" w:hAnsi="Arial" w:cs="Arial"/>
          <w:b/>
          <w:bCs/>
          <w:lang w:val="en-US"/>
        </w:rPr>
      </w:pPr>
    </w:p>
    <w:p w14:paraId="117EBC0E" w14:textId="2776A728" w:rsidR="005F3887" w:rsidRPr="005F3887" w:rsidRDefault="005F3887" w:rsidP="00550720">
      <w:pPr>
        <w:widowControl w:val="0"/>
        <w:spacing w:after="120" w:line="360" w:lineRule="auto"/>
        <w:jc w:val="both"/>
        <w:rPr>
          <w:rFonts w:ascii="Arial" w:eastAsia="Arial" w:hAnsi="Arial" w:cs="Arial"/>
          <w:bCs/>
          <w:lang w:val="en-US"/>
        </w:rPr>
      </w:pPr>
    </w:p>
    <w:sectPr w:rsidR="005F3887" w:rsidRPr="005F3887" w:rsidSect="004860E7">
      <w:pgSz w:w="11906" w:h="16838"/>
      <w:pgMar w:top="1418"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CE086" w14:textId="77777777" w:rsidR="005D60E1" w:rsidRDefault="005D60E1" w:rsidP="00897EBF">
      <w:pPr>
        <w:spacing w:after="0" w:line="240" w:lineRule="auto"/>
      </w:pPr>
      <w:r>
        <w:separator/>
      </w:r>
    </w:p>
  </w:endnote>
  <w:endnote w:type="continuationSeparator" w:id="0">
    <w:p w14:paraId="26015019" w14:textId="77777777" w:rsidR="005D60E1" w:rsidRDefault="005D60E1" w:rsidP="0089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Chocolates-Regular">
    <w:altName w:val="Calibri"/>
    <w:panose1 w:val="00000000000000000000"/>
    <w:charset w:val="4D"/>
    <w:family w:val="auto"/>
    <w:notTrueType/>
    <w:pitch w:val="default"/>
    <w:sig w:usb0="00000003" w:usb1="00000000" w:usb2="00000000" w:usb3="00000000" w:csb0="00000001" w:csb1="00000000"/>
  </w:font>
  <w:font w:name="TTChocolates-Light">
    <w:altName w:val="TT Chocolates Light"/>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Narkisi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9438"/>
      <w:docPartObj>
        <w:docPartGallery w:val="Page Numbers (Bottom of Page)"/>
        <w:docPartUnique/>
      </w:docPartObj>
    </w:sdtPr>
    <w:sdtEndPr>
      <w:rPr>
        <w:color w:val="7F7F7F" w:themeColor="background1" w:themeShade="7F"/>
        <w:spacing w:val="60"/>
      </w:rPr>
    </w:sdtEndPr>
    <w:sdtContent>
      <w:p w14:paraId="747ADDFD" w14:textId="467DB6B1" w:rsidR="00F63E17" w:rsidRDefault="00F63E1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C78D5" w:rsidRPr="00AC78D5">
          <w:rPr>
            <w:b/>
            <w:bCs/>
            <w:noProof/>
          </w:rPr>
          <w:t>14</w:t>
        </w:r>
        <w:r>
          <w:rPr>
            <w:b/>
            <w:bCs/>
            <w:noProof/>
          </w:rPr>
          <w:fldChar w:fldCharType="end"/>
        </w:r>
        <w:r>
          <w:rPr>
            <w:b/>
            <w:bCs/>
          </w:rPr>
          <w:t xml:space="preserve"> | </w:t>
        </w:r>
        <w:r>
          <w:rPr>
            <w:color w:val="7F7F7F" w:themeColor="background1" w:themeShade="7F"/>
            <w:spacing w:val="60"/>
          </w:rPr>
          <w:t>Page</w:t>
        </w:r>
      </w:p>
    </w:sdtContent>
  </w:sdt>
  <w:p w14:paraId="5EE3E5F1" w14:textId="77777777" w:rsidR="00F63E17" w:rsidRDefault="00F63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4A44D" w14:textId="77777777" w:rsidR="005D60E1" w:rsidRDefault="005D60E1" w:rsidP="00897EBF">
      <w:pPr>
        <w:spacing w:after="0" w:line="240" w:lineRule="auto"/>
      </w:pPr>
      <w:r>
        <w:separator/>
      </w:r>
    </w:p>
  </w:footnote>
  <w:footnote w:type="continuationSeparator" w:id="0">
    <w:p w14:paraId="7A762F70" w14:textId="77777777" w:rsidR="005D60E1" w:rsidRDefault="005D60E1" w:rsidP="00897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59F7" w14:textId="0C6DE8A9" w:rsidR="00F63E17" w:rsidRPr="0069116E" w:rsidRDefault="00B8561F">
    <w:pPr>
      <w:pBdr>
        <w:left w:val="single" w:sz="12" w:space="11" w:color="4F81BD" w:themeColor="accent1"/>
      </w:pBdr>
      <w:tabs>
        <w:tab w:val="left" w:pos="3620"/>
        <w:tab w:val="left" w:pos="3964"/>
      </w:tabs>
      <w:spacing w:after="0"/>
      <w:rPr>
        <w:rFonts w:asciiTheme="majorHAnsi" w:eastAsiaTheme="majorEastAsia" w:hAnsiTheme="majorHAnsi" w:cstheme="majorBidi"/>
        <w:sz w:val="20"/>
        <w:szCs w:val="20"/>
      </w:rPr>
    </w:pPr>
    <w:r>
      <w:rPr>
        <w:rFonts w:asciiTheme="majorHAnsi" w:eastAsiaTheme="majorEastAsia" w:hAnsiTheme="majorHAnsi" w:cstheme="majorBidi"/>
        <w:sz w:val="20"/>
        <w:szCs w:val="20"/>
      </w:rPr>
      <w:t>Scalford</w:t>
    </w:r>
    <w:r w:rsidR="00F63E17">
      <w:rPr>
        <w:rFonts w:asciiTheme="majorHAnsi" w:eastAsiaTheme="majorEastAsia" w:hAnsiTheme="majorHAnsi" w:cstheme="majorBidi"/>
        <w:sz w:val="20"/>
        <w:szCs w:val="20"/>
      </w:rPr>
      <w:t xml:space="preserve"> Neighbourhood Plan 201</w:t>
    </w:r>
    <w:r>
      <w:rPr>
        <w:rFonts w:asciiTheme="majorHAnsi" w:eastAsiaTheme="majorEastAsia" w:hAnsiTheme="majorHAnsi" w:cstheme="majorBidi"/>
        <w:sz w:val="20"/>
        <w:szCs w:val="20"/>
      </w:rPr>
      <w:t>9</w:t>
    </w:r>
    <w:r w:rsidR="00F63E17">
      <w:rPr>
        <w:rFonts w:asciiTheme="majorHAnsi" w:eastAsiaTheme="majorEastAsia" w:hAnsiTheme="majorHAnsi" w:cstheme="majorBidi"/>
        <w:sz w:val="20"/>
        <w:szCs w:val="20"/>
      </w:rPr>
      <w:t>– 2036</w:t>
    </w:r>
    <w:r w:rsidR="00F63E17" w:rsidRPr="0069116E">
      <w:rPr>
        <w:rFonts w:asciiTheme="majorHAnsi" w:eastAsiaTheme="majorEastAsia" w:hAnsiTheme="majorHAnsi" w:cstheme="majorBidi"/>
        <w:sz w:val="20"/>
        <w:szCs w:val="20"/>
      </w:rPr>
      <w:t xml:space="preserve"> </w:t>
    </w:r>
    <w:r w:rsidR="00F63E17">
      <w:rPr>
        <w:rFonts w:asciiTheme="majorHAnsi" w:eastAsiaTheme="majorEastAsia" w:hAnsiTheme="majorHAnsi" w:cstheme="majorBidi"/>
        <w:sz w:val="20"/>
        <w:szCs w:val="20"/>
      </w:rPr>
      <w:tab/>
      <w:t>Basic Conditions Statement</w:t>
    </w:r>
  </w:p>
  <w:p w14:paraId="46A4037B" w14:textId="77777777" w:rsidR="00F63E17" w:rsidRDefault="00F63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16C7"/>
    <w:multiLevelType w:val="multilevel"/>
    <w:tmpl w:val="E626EFD4"/>
    <w:lvl w:ilvl="0">
      <w:start w:val="3"/>
      <w:numFmt w:val="decimal"/>
      <w:lvlText w:val="%1"/>
      <w:lvlJc w:val="left"/>
      <w:pPr>
        <w:ind w:left="820" w:hanging="720"/>
      </w:pPr>
      <w:rPr>
        <w:rFonts w:hint="default"/>
      </w:rPr>
    </w:lvl>
    <w:lvl w:ilvl="1">
      <w:start w:val="4"/>
      <w:numFmt w:val="decimal"/>
      <w:lvlText w:val="%1.%2"/>
      <w:lvlJc w:val="left"/>
      <w:pPr>
        <w:ind w:left="820" w:hanging="720"/>
      </w:pPr>
      <w:rPr>
        <w:rFonts w:ascii="Arial" w:eastAsia="Arial" w:hAnsi="Arial" w:hint="default"/>
        <w:b/>
        <w:bCs/>
        <w:w w:val="100"/>
        <w:sz w:val="22"/>
        <w:szCs w:val="22"/>
      </w:rPr>
    </w:lvl>
    <w:lvl w:ilvl="2">
      <w:start w:val="1"/>
      <w:numFmt w:val="bullet"/>
      <w:lvlText w:val=""/>
      <w:lvlJc w:val="left"/>
      <w:pPr>
        <w:ind w:left="820" w:hanging="720"/>
      </w:pPr>
      <w:rPr>
        <w:rFonts w:ascii="Symbol" w:hAnsi="Symbol" w:hint="default"/>
        <w:w w:val="100"/>
        <w:sz w:val="22"/>
        <w:szCs w:val="22"/>
      </w:rPr>
    </w:lvl>
    <w:lvl w:ilvl="3">
      <w:start w:val="1"/>
      <w:numFmt w:val="bullet"/>
      <w:lvlText w:val=""/>
      <w:lvlJc w:val="left"/>
      <w:pPr>
        <w:ind w:left="1533" w:hanging="356"/>
      </w:pPr>
      <w:rPr>
        <w:rFonts w:ascii="Symbol" w:eastAsia="Symbol" w:hAnsi="Symbol" w:hint="default"/>
        <w:w w:val="100"/>
        <w:sz w:val="22"/>
        <w:szCs w:val="22"/>
      </w:rPr>
    </w:lvl>
    <w:lvl w:ilvl="4">
      <w:start w:val="1"/>
      <w:numFmt w:val="bullet"/>
      <w:lvlText w:val="•"/>
      <w:lvlJc w:val="left"/>
      <w:pPr>
        <w:ind w:left="4088" w:hanging="356"/>
      </w:pPr>
      <w:rPr>
        <w:rFonts w:hint="default"/>
      </w:rPr>
    </w:lvl>
    <w:lvl w:ilvl="5">
      <w:start w:val="1"/>
      <w:numFmt w:val="bullet"/>
      <w:lvlText w:val="•"/>
      <w:lvlJc w:val="left"/>
      <w:pPr>
        <w:ind w:left="4938" w:hanging="356"/>
      </w:pPr>
      <w:rPr>
        <w:rFonts w:hint="default"/>
      </w:rPr>
    </w:lvl>
    <w:lvl w:ilvl="6">
      <w:start w:val="1"/>
      <w:numFmt w:val="bullet"/>
      <w:lvlText w:val="•"/>
      <w:lvlJc w:val="left"/>
      <w:pPr>
        <w:ind w:left="5788" w:hanging="356"/>
      </w:pPr>
      <w:rPr>
        <w:rFonts w:hint="default"/>
      </w:rPr>
    </w:lvl>
    <w:lvl w:ilvl="7">
      <w:start w:val="1"/>
      <w:numFmt w:val="bullet"/>
      <w:lvlText w:val="•"/>
      <w:lvlJc w:val="left"/>
      <w:pPr>
        <w:ind w:left="6637" w:hanging="356"/>
      </w:pPr>
      <w:rPr>
        <w:rFonts w:hint="default"/>
      </w:rPr>
    </w:lvl>
    <w:lvl w:ilvl="8">
      <w:start w:val="1"/>
      <w:numFmt w:val="bullet"/>
      <w:lvlText w:val="•"/>
      <w:lvlJc w:val="left"/>
      <w:pPr>
        <w:ind w:left="7487" w:hanging="356"/>
      </w:pPr>
      <w:rPr>
        <w:rFonts w:hint="default"/>
      </w:rPr>
    </w:lvl>
  </w:abstractNum>
  <w:abstractNum w:abstractNumId="1" w15:restartNumberingAfterBreak="0">
    <w:nsid w:val="1F2B7EA2"/>
    <w:multiLevelType w:val="hybridMultilevel"/>
    <w:tmpl w:val="D48C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F302E9"/>
    <w:multiLevelType w:val="hybridMultilevel"/>
    <w:tmpl w:val="E0440E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1013A"/>
    <w:multiLevelType w:val="multilevel"/>
    <w:tmpl w:val="F8C68062"/>
    <w:lvl w:ilvl="0">
      <w:start w:val="1"/>
      <w:numFmt w:val="lowerLetter"/>
      <w:lvlText w:val="(%1)"/>
      <w:lvlJc w:val="left"/>
      <w:pPr>
        <w:ind w:left="1440" w:hanging="720"/>
      </w:pPr>
      <w:rPr>
        <w:rFonts w:ascii="Arial" w:eastAsia="Arial" w:hAnsi="Arial" w:cs="Arial"/>
      </w:rPr>
    </w:lvl>
    <w:lvl w:ilvl="1">
      <w:start w:val="3"/>
      <w:numFmt w:val="decimal"/>
      <w:lvlText w:val="%1.%2"/>
      <w:lvlJc w:val="left"/>
      <w:pPr>
        <w:ind w:left="1440" w:hanging="720"/>
      </w:pPr>
      <w:rPr>
        <w:rFonts w:ascii="Calibri" w:eastAsia="Calibri" w:hAnsi="Calibri" w:hint="default"/>
        <w:spacing w:val="-4"/>
        <w:w w:val="100"/>
        <w:sz w:val="24"/>
        <w:szCs w:val="24"/>
      </w:rPr>
    </w:lvl>
    <w:lvl w:ilvl="2">
      <w:start w:val="1"/>
      <w:numFmt w:val="decimal"/>
      <w:lvlText w:val="(%3)"/>
      <w:lvlJc w:val="left"/>
      <w:pPr>
        <w:ind w:left="2520" w:hanging="360"/>
      </w:pPr>
      <w:rPr>
        <w:rFonts w:ascii="Calibri" w:eastAsia="Calibri" w:hAnsi="Calibri" w:hint="default"/>
        <w:spacing w:val="-15"/>
        <w:w w:val="100"/>
        <w:sz w:val="24"/>
        <w:szCs w:val="24"/>
      </w:rPr>
    </w:lvl>
    <w:lvl w:ilvl="3">
      <w:start w:val="1"/>
      <w:numFmt w:val="lowerLetter"/>
      <w:lvlText w:val="(%4)"/>
      <w:lvlJc w:val="left"/>
      <w:pPr>
        <w:ind w:left="2518" w:hanging="358"/>
      </w:pPr>
      <w:rPr>
        <w:rFonts w:ascii="Arial" w:eastAsia="Arial" w:hAnsi="Arial" w:hint="default"/>
        <w:w w:val="100"/>
        <w:sz w:val="22"/>
        <w:szCs w:val="22"/>
      </w:rPr>
    </w:lvl>
    <w:lvl w:ilvl="4">
      <w:start w:val="1"/>
      <w:numFmt w:val="bullet"/>
      <w:lvlText w:val="•"/>
      <w:lvlJc w:val="left"/>
      <w:pPr>
        <w:ind w:left="4962" w:hanging="358"/>
      </w:pPr>
      <w:rPr>
        <w:rFonts w:hint="default"/>
      </w:rPr>
    </w:lvl>
    <w:lvl w:ilvl="5">
      <w:start w:val="1"/>
      <w:numFmt w:val="bullet"/>
      <w:lvlText w:val="•"/>
      <w:lvlJc w:val="left"/>
      <w:pPr>
        <w:ind w:left="5776" w:hanging="358"/>
      </w:pPr>
      <w:rPr>
        <w:rFonts w:hint="default"/>
      </w:rPr>
    </w:lvl>
    <w:lvl w:ilvl="6">
      <w:start w:val="1"/>
      <w:numFmt w:val="bullet"/>
      <w:lvlText w:val="•"/>
      <w:lvlJc w:val="left"/>
      <w:pPr>
        <w:ind w:left="6590" w:hanging="358"/>
      </w:pPr>
      <w:rPr>
        <w:rFonts w:hint="default"/>
      </w:rPr>
    </w:lvl>
    <w:lvl w:ilvl="7">
      <w:start w:val="1"/>
      <w:numFmt w:val="bullet"/>
      <w:lvlText w:val="•"/>
      <w:lvlJc w:val="left"/>
      <w:pPr>
        <w:ind w:left="7404" w:hanging="358"/>
      </w:pPr>
      <w:rPr>
        <w:rFonts w:hint="default"/>
      </w:rPr>
    </w:lvl>
    <w:lvl w:ilvl="8">
      <w:start w:val="1"/>
      <w:numFmt w:val="bullet"/>
      <w:lvlText w:val="•"/>
      <w:lvlJc w:val="left"/>
      <w:pPr>
        <w:ind w:left="8218" w:hanging="358"/>
      </w:pPr>
      <w:rPr>
        <w:rFonts w:hint="default"/>
      </w:rPr>
    </w:lvl>
  </w:abstractNum>
  <w:abstractNum w:abstractNumId="4" w15:restartNumberingAfterBreak="0">
    <w:nsid w:val="32AC1BFB"/>
    <w:multiLevelType w:val="multilevel"/>
    <w:tmpl w:val="E626EFD4"/>
    <w:lvl w:ilvl="0">
      <w:start w:val="3"/>
      <w:numFmt w:val="decimal"/>
      <w:lvlText w:val="%1"/>
      <w:lvlJc w:val="left"/>
      <w:pPr>
        <w:ind w:left="820" w:hanging="720"/>
      </w:pPr>
      <w:rPr>
        <w:rFonts w:hint="default"/>
      </w:rPr>
    </w:lvl>
    <w:lvl w:ilvl="1">
      <w:start w:val="4"/>
      <w:numFmt w:val="decimal"/>
      <w:lvlText w:val="%1.%2"/>
      <w:lvlJc w:val="left"/>
      <w:pPr>
        <w:ind w:left="820" w:hanging="720"/>
      </w:pPr>
      <w:rPr>
        <w:rFonts w:ascii="Arial" w:eastAsia="Arial" w:hAnsi="Arial" w:hint="default"/>
        <w:b/>
        <w:bCs/>
        <w:w w:val="100"/>
        <w:sz w:val="22"/>
        <w:szCs w:val="22"/>
      </w:rPr>
    </w:lvl>
    <w:lvl w:ilvl="2">
      <w:start w:val="1"/>
      <w:numFmt w:val="bullet"/>
      <w:lvlText w:val=""/>
      <w:lvlJc w:val="left"/>
      <w:pPr>
        <w:ind w:left="820" w:hanging="720"/>
      </w:pPr>
      <w:rPr>
        <w:rFonts w:ascii="Symbol" w:hAnsi="Symbol" w:hint="default"/>
        <w:w w:val="100"/>
        <w:sz w:val="22"/>
        <w:szCs w:val="22"/>
      </w:rPr>
    </w:lvl>
    <w:lvl w:ilvl="3">
      <w:start w:val="1"/>
      <w:numFmt w:val="bullet"/>
      <w:lvlText w:val=""/>
      <w:lvlJc w:val="left"/>
      <w:pPr>
        <w:ind w:left="1533" w:hanging="356"/>
      </w:pPr>
      <w:rPr>
        <w:rFonts w:ascii="Symbol" w:eastAsia="Symbol" w:hAnsi="Symbol" w:hint="default"/>
        <w:w w:val="100"/>
        <w:sz w:val="22"/>
        <w:szCs w:val="22"/>
      </w:rPr>
    </w:lvl>
    <w:lvl w:ilvl="4">
      <w:start w:val="1"/>
      <w:numFmt w:val="bullet"/>
      <w:lvlText w:val="•"/>
      <w:lvlJc w:val="left"/>
      <w:pPr>
        <w:ind w:left="4088" w:hanging="356"/>
      </w:pPr>
      <w:rPr>
        <w:rFonts w:hint="default"/>
      </w:rPr>
    </w:lvl>
    <w:lvl w:ilvl="5">
      <w:start w:val="1"/>
      <w:numFmt w:val="bullet"/>
      <w:lvlText w:val="•"/>
      <w:lvlJc w:val="left"/>
      <w:pPr>
        <w:ind w:left="4938" w:hanging="356"/>
      </w:pPr>
      <w:rPr>
        <w:rFonts w:hint="default"/>
      </w:rPr>
    </w:lvl>
    <w:lvl w:ilvl="6">
      <w:start w:val="1"/>
      <w:numFmt w:val="bullet"/>
      <w:lvlText w:val="•"/>
      <w:lvlJc w:val="left"/>
      <w:pPr>
        <w:ind w:left="5788" w:hanging="356"/>
      </w:pPr>
      <w:rPr>
        <w:rFonts w:hint="default"/>
      </w:rPr>
    </w:lvl>
    <w:lvl w:ilvl="7">
      <w:start w:val="1"/>
      <w:numFmt w:val="bullet"/>
      <w:lvlText w:val="•"/>
      <w:lvlJc w:val="left"/>
      <w:pPr>
        <w:ind w:left="6637" w:hanging="356"/>
      </w:pPr>
      <w:rPr>
        <w:rFonts w:hint="default"/>
      </w:rPr>
    </w:lvl>
    <w:lvl w:ilvl="8">
      <w:start w:val="1"/>
      <w:numFmt w:val="bullet"/>
      <w:lvlText w:val="•"/>
      <w:lvlJc w:val="left"/>
      <w:pPr>
        <w:ind w:left="7487" w:hanging="356"/>
      </w:pPr>
      <w:rPr>
        <w:rFonts w:hint="default"/>
      </w:rPr>
    </w:lvl>
  </w:abstractNum>
  <w:abstractNum w:abstractNumId="5" w15:restartNumberingAfterBreak="0">
    <w:nsid w:val="38F66C21"/>
    <w:multiLevelType w:val="multilevel"/>
    <w:tmpl w:val="7228FBB2"/>
    <w:lvl w:ilvl="0">
      <w:start w:val="3"/>
      <w:numFmt w:val="decimal"/>
      <w:lvlText w:val="%1"/>
      <w:lvlJc w:val="left"/>
      <w:pPr>
        <w:ind w:left="820" w:hanging="720"/>
      </w:pPr>
      <w:rPr>
        <w:rFonts w:hint="default"/>
      </w:rPr>
    </w:lvl>
    <w:lvl w:ilvl="1">
      <w:start w:val="3"/>
      <w:numFmt w:val="decimal"/>
      <w:lvlText w:val="%1.%2"/>
      <w:lvlJc w:val="left"/>
      <w:pPr>
        <w:ind w:left="820" w:hanging="720"/>
      </w:pPr>
      <w:rPr>
        <w:rFonts w:hint="default"/>
      </w:rPr>
    </w:lvl>
    <w:lvl w:ilvl="2">
      <w:start w:val="1"/>
      <w:numFmt w:val="bullet"/>
      <w:lvlText w:val=""/>
      <w:lvlJc w:val="left"/>
      <w:pPr>
        <w:ind w:left="820" w:hanging="720"/>
      </w:pPr>
      <w:rPr>
        <w:rFonts w:ascii="Symbol" w:hAnsi="Symbol" w:hint="default"/>
        <w:w w:val="100"/>
        <w:sz w:val="22"/>
        <w:szCs w:val="22"/>
      </w:rPr>
    </w:lvl>
    <w:lvl w:ilvl="3">
      <w:start w:val="1"/>
      <w:numFmt w:val="bullet"/>
      <w:lvlText w:val=""/>
      <w:lvlJc w:val="left"/>
      <w:pPr>
        <w:ind w:left="1533" w:hanging="356"/>
      </w:pPr>
      <w:rPr>
        <w:rFonts w:ascii="Symbol" w:hAnsi="Symbol" w:hint="default"/>
        <w:w w:val="100"/>
        <w:sz w:val="22"/>
        <w:szCs w:val="22"/>
      </w:rPr>
    </w:lvl>
    <w:lvl w:ilvl="4">
      <w:start w:val="1"/>
      <w:numFmt w:val="bullet"/>
      <w:lvlText w:val="•"/>
      <w:lvlJc w:val="left"/>
      <w:pPr>
        <w:ind w:left="4102" w:hanging="356"/>
      </w:pPr>
      <w:rPr>
        <w:rFonts w:hint="default"/>
      </w:rPr>
    </w:lvl>
    <w:lvl w:ilvl="5">
      <w:start w:val="1"/>
      <w:numFmt w:val="bullet"/>
      <w:lvlText w:val="•"/>
      <w:lvlJc w:val="left"/>
      <w:pPr>
        <w:ind w:left="4956" w:hanging="356"/>
      </w:pPr>
      <w:rPr>
        <w:rFonts w:hint="default"/>
      </w:rPr>
    </w:lvl>
    <w:lvl w:ilvl="6">
      <w:start w:val="1"/>
      <w:numFmt w:val="bullet"/>
      <w:lvlText w:val="•"/>
      <w:lvlJc w:val="left"/>
      <w:pPr>
        <w:ind w:left="5810" w:hanging="356"/>
      </w:pPr>
      <w:rPr>
        <w:rFonts w:hint="default"/>
      </w:rPr>
    </w:lvl>
    <w:lvl w:ilvl="7">
      <w:start w:val="1"/>
      <w:numFmt w:val="bullet"/>
      <w:lvlText w:val="•"/>
      <w:lvlJc w:val="left"/>
      <w:pPr>
        <w:ind w:left="6664" w:hanging="356"/>
      </w:pPr>
      <w:rPr>
        <w:rFonts w:hint="default"/>
      </w:rPr>
    </w:lvl>
    <w:lvl w:ilvl="8">
      <w:start w:val="1"/>
      <w:numFmt w:val="bullet"/>
      <w:lvlText w:val="•"/>
      <w:lvlJc w:val="left"/>
      <w:pPr>
        <w:ind w:left="7518" w:hanging="356"/>
      </w:pPr>
      <w:rPr>
        <w:rFonts w:hint="default"/>
      </w:rPr>
    </w:lvl>
  </w:abstractNum>
  <w:abstractNum w:abstractNumId="6" w15:restartNumberingAfterBreak="0">
    <w:nsid w:val="3A1C7389"/>
    <w:multiLevelType w:val="multilevel"/>
    <w:tmpl w:val="2E5CDD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5A33C88"/>
    <w:multiLevelType w:val="hybridMultilevel"/>
    <w:tmpl w:val="2A86A1D6"/>
    <w:lvl w:ilvl="0" w:tplc="529E046C">
      <w:start w:val="1"/>
      <w:numFmt w:val="lowerLetter"/>
      <w:lvlText w:val="(%1)"/>
      <w:lvlJc w:val="left"/>
      <w:pPr>
        <w:ind w:left="3404" w:hanging="360"/>
      </w:pPr>
      <w:rPr>
        <w:rFonts w:eastAsia="Calibri" w:hAnsi="Calibri" w:cs="Times New Roman" w:hint="default"/>
      </w:rPr>
    </w:lvl>
    <w:lvl w:ilvl="1" w:tplc="08090019" w:tentative="1">
      <w:start w:val="1"/>
      <w:numFmt w:val="lowerLetter"/>
      <w:lvlText w:val="%2."/>
      <w:lvlJc w:val="left"/>
      <w:pPr>
        <w:ind w:left="4124" w:hanging="360"/>
      </w:pPr>
    </w:lvl>
    <w:lvl w:ilvl="2" w:tplc="0809001B" w:tentative="1">
      <w:start w:val="1"/>
      <w:numFmt w:val="lowerRoman"/>
      <w:lvlText w:val="%3."/>
      <w:lvlJc w:val="right"/>
      <w:pPr>
        <w:ind w:left="4844" w:hanging="180"/>
      </w:pPr>
    </w:lvl>
    <w:lvl w:ilvl="3" w:tplc="0809000F" w:tentative="1">
      <w:start w:val="1"/>
      <w:numFmt w:val="decimal"/>
      <w:lvlText w:val="%4."/>
      <w:lvlJc w:val="left"/>
      <w:pPr>
        <w:ind w:left="5564" w:hanging="360"/>
      </w:pPr>
    </w:lvl>
    <w:lvl w:ilvl="4" w:tplc="08090019" w:tentative="1">
      <w:start w:val="1"/>
      <w:numFmt w:val="lowerLetter"/>
      <w:lvlText w:val="%5."/>
      <w:lvlJc w:val="left"/>
      <w:pPr>
        <w:ind w:left="6284" w:hanging="360"/>
      </w:pPr>
    </w:lvl>
    <w:lvl w:ilvl="5" w:tplc="0809001B" w:tentative="1">
      <w:start w:val="1"/>
      <w:numFmt w:val="lowerRoman"/>
      <w:lvlText w:val="%6."/>
      <w:lvlJc w:val="right"/>
      <w:pPr>
        <w:ind w:left="7004" w:hanging="180"/>
      </w:pPr>
    </w:lvl>
    <w:lvl w:ilvl="6" w:tplc="0809000F" w:tentative="1">
      <w:start w:val="1"/>
      <w:numFmt w:val="decimal"/>
      <w:lvlText w:val="%7."/>
      <w:lvlJc w:val="left"/>
      <w:pPr>
        <w:ind w:left="7724" w:hanging="360"/>
      </w:pPr>
    </w:lvl>
    <w:lvl w:ilvl="7" w:tplc="08090019" w:tentative="1">
      <w:start w:val="1"/>
      <w:numFmt w:val="lowerLetter"/>
      <w:lvlText w:val="%8."/>
      <w:lvlJc w:val="left"/>
      <w:pPr>
        <w:ind w:left="8444" w:hanging="360"/>
      </w:pPr>
    </w:lvl>
    <w:lvl w:ilvl="8" w:tplc="0809001B" w:tentative="1">
      <w:start w:val="1"/>
      <w:numFmt w:val="lowerRoman"/>
      <w:lvlText w:val="%9."/>
      <w:lvlJc w:val="right"/>
      <w:pPr>
        <w:ind w:left="9164" w:hanging="180"/>
      </w:pPr>
    </w:lvl>
  </w:abstractNum>
  <w:abstractNum w:abstractNumId="8" w15:restartNumberingAfterBreak="0">
    <w:nsid w:val="5B9243A0"/>
    <w:multiLevelType w:val="hybridMultilevel"/>
    <w:tmpl w:val="0526C46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7"/>
  </w:num>
  <w:num w:numId="6">
    <w:abstractNumId w:val="2"/>
  </w:num>
  <w:num w:numId="7">
    <w:abstractNumId w:val="1"/>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F12"/>
    <w:rsid w:val="00002079"/>
    <w:rsid w:val="00002491"/>
    <w:rsid w:val="00003FCF"/>
    <w:rsid w:val="00004361"/>
    <w:rsid w:val="0000731A"/>
    <w:rsid w:val="00012A52"/>
    <w:rsid w:val="000142A6"/>
    <w:rsid w:val="0001459D"/>
    <w:rsid w:val="0001481D"/>
    <w:rsid w:val="00015A5B"/>
    <w:rsid w:val="00020AC0"/>
    <w:rsid w:val="00020EB8"/>
    <w:rsid w:val="000219CD"/>
    <w:rsid w:val="00023855"/>
    <w:rsid w:val="00024B85"/>
    <w:rsid w:val="00024BBD"/>
    <w:rsid w:val="00027FAE"/>
    <w:rsid w:val="00032E23"/>
    <w:rsid w:val="000340BD"/>
    <w:rsid w:val="00037717"/>
    <w:rsid w:val="00041465"/>
    <w:rsid w:val="00041A80"/>
    <w:rsid w:val="00045AC0"/>
    <w:rsid w:val="0004674C"/>
    <w:rsid w:val="00046D15"/>
    <w:rsid w:val="00047A2D"/>
    <w:rsid w:val="00050226"/>
    <w:rsid w:val="000506E0"/>
    <w:rsid w:val="00052D68"/>
    <w:rsid w:val="00054642"/>
    <w:rsid w:val="00056E81"/>
    <w:rsid w:val="00057B29"/>
    <w:rsid w:val="000606AA"/>
    <w:rsid w:val="00066F3C"/>
    <w:rsid w:val="00071CEF"/>
    <w:rsid w:val="0007373E"/>
    <w:rsid w:val="00076991"/>
    <w:rsid w:val="000775A2"/>
    <w:rsid w:val="00077BF9"/>
    <w:rsid w:val="0008168F"/>
    <w:rsid w:val="00082E5C"/>
    <w:rsid w:val="00083D7C"/>
    <w:rsid w:val="000853AD"/>
    <w:rsid w:val="000859CB"/>
    <w:rsid w:val="00085DB1"/>
    <w:rsid w:val="000862E9"/>
    <w:rsid w:val="00086B68"/>
    <w:rsid w:val="00087F02"/>
    <w:rsid w:val="000914B2"/>
    <w:rsid w:val="000915EE"/>
    <w:rsid w:val="0009506A"/>
    <w:rsid w:val="000A0100"/>
    <w:rsid w:val="000A0FAA"/>
    <w:rsid w:val="000A232F"/>
    <w:rsid w:val="000A2886"/>
    <w:rsid w:val="000A3661"/>
    <w:rsid w:val="000A38EF"/>
    <w:rsid w:val="000A767C"/>
    <w:rsid w:val="000A7DB2"/>
    <w:rsid w:val="000B068C"/>
    <w:rsid w:val="000B2DCC"/>
    <w:rsid w:val="000B3599"/>
    <w:rsid w:val="000B551A"/>
    <w:rsid w:val="000B5B22"/>
    <w:rsid w:val="000B67AB"/>
    <w:rsid w:val="000B6AEB"/>
    <w:rsid w:val="000B719F"/>
    <w:rsid w:val="000B7265"/>
    <w:rsid w:val="000B7DF8"/>
    <w:rsid w:val="000C0DC6"/>
    <w:rsid w:val="000C1163"/>
    <w:rsid w:val="000C2262"/>
    <w:rsid w:val="000C27D1"/>
    <w:rsid w:val="000C3611"/>
    <w:rsid w:val="000C3853"/>
    <w:rsid w:val="000C4F90"/>
    <w:rsid w:val="000C5613"/>
    <w:rsid w:val="000C5AAD"/>
    <w:rsid w:val="000C780B"/>
    <w:rsid w:val="000C7ACD"/>
    <w:rsid w:val="000D02ED"/>
    <w:rsid w:val="000D03AA"/>
    <w:rsid w:val="000D0B2F"/>
    <w:rsid w:val="000D18FB"/>
    <w:rsid w:val="000D4BAE"/>
    <w:rsid w:val="000D5632"/>
    <w:rsid w:val="000D5DD5"/>
    <w:rsid w:val="000D6442"/>
    <w:rsid w:val="000D6D04"/>
    <w:rsid w:val="000D7112"/>
    <w:rsid w:val="000E26D4"/>
    <w:rsid w:val="000E2FD2"/>
    <w:rsid w:val="000E5711"/>
    <w:rsid w:val="000E6D87"/>
    <w:rsid w:val="000E7533"/>
    <w:rsid w:val="000F146D"/>
    <w:rsid w:val="000F2805"/>
    <w:rsid w:val="000F2BC2"/>
    <w:rsid w:val="000F4530"/>
    <w:rsid w:val="000F4F70"/>
    <w:rsid w:val="000F5B49"/>
    <w:rsid w:val="000F741A"/>
    <w:rsid w:val="000F7A87"/>
    <w:rsid w:val="0010163C"/>
    <w:rsid w:val="00103E57"/>
    <w:rsid w:val="0010578C"/>
    <w:rsid w:val="0010651D"/>
    <w:rsid w:val="00112A3D"/>
    <w:rsid w:val="00112DA5"/>
    <w:rsid w:val="0011461A"/>
    <w:rsid w:val="001148DC"/>
    <w:rsid w:val="001178B4"/>
    <w:rsid w:val="0012022D"/>
    <w:rsid w:val="0012360A"/>
    <w:rsid w:val="00126A4B"/>
    <w:rsid w:val="00126B9B"/>
    <w:rsid w:val="00130156"/>
    <w:rsid w:val="00131E89"/>
    <w:rsid w:val="00133F8C"/>
    <w:rsid w:val="00134B86"/>
    <w:rsid w:val="00135E3A"/>
    <w:rsid w:val="0013628D"/>
    <w:rsid w:val="00137526"/>
    <w:rsid w:val="00137792"/>
    <w:rsid w:val="00137BF9"/>
    <w:rsid w:val="00141E17"/>
    <w:rsid w:val="00145757"/>
    <w:rsid w:val="00145919"/>
    <w:rsid w:val="0014664B"/>
    <w:rsid w:val="001471D5"/>
    <w:rsid w:val="00147477"/>
    <w:rsid w:val="00150305"/>
    <w:rsid w:val="00151C71"/>
    <w:rsid w:val="001523DD"/>
    <w:rsid w:val="00154434"/>
    <w:rsid w:val="00154BB3"/>
    <w:rsid w:val="00155283"/>
    <w:rsid w:val="00155C66"/>
    <w:rsid w:val="001561D5"/>
    <w:rsid w:val="001579B7"/>
    <w:rsid w:val="00157F51"/>
    <w:rsid w:val="00162411"/>
    <w:rsid w:val="0016275C"/>
    <w:rsid w:val="00162B6E"/>
    <w:rsid w:val="00163B3F"/>
    <w:rsid w:val="00164D52"/>
    <w:rsid w:val="00165512"/>
    <w:rsid w:val="001667C9"/>
    <w:rsid w:val="00166C5C"/>
    <w:rsid w:val="00167ADC"/>
    <w:rsid w:val="00170A16"/>
    <w:rsid w:val="00170CA7"/>
    <w:rsid w:val="001720C0"/>
    <w:rsid w:val="00173823"/>
    <w:rsid w:val="0017552E"/>
    <w:rsid w:val="00176014"/>
    <w:rsid w:val="0018072C"/>
    <w:rsid w:val="001808D4"/>
    <w:rsid w:val="001827BE"/>
    <w:rsid w:val="00183A7B"/>
    <w:rsid w:val="00184838"/>
    <w:rsid w:val="001858A9"/>
    <w:rsid w:val="00185AFD"/>
    <w:rsid w:val="00191C2A"/>
    <w:rsid w:val="0019212A"/>
    <w:rsid w:val="0019324C"/>
    <w:rsid w:val="00193C5D"/>
    <w:rsid w:val="00194FCF"/>
    <w:rsid w:val="001964E5"/>
    <w:rsid w:val="0019654C"/>
    <w:rsid w:val="001A167D"/>
    <w:rsid w:val="001A1CF0"/>
    <w:rsid w:val="001A1F8D"/>
    <w:rsid w:val="001A2E3C"/>
    <w:rsid w:val="001A2FC8"/>
    <w:rsid w:val="001B0E63"/>
    <w:rsid w:val="001B1808"/>
    <w:rsid w:val="001B1E3E"/>
    <w:rsid w:val="001B3232"/>
    <w:rsid w:val="001B56DF"/>
    <w:rsid w:val="001B594B"/>
    <w:rsid w:val="001C6CF8"/>
    <w:rsid w:val="001C6D48"/>
    <w:rsid w:val="001C7948"/>
    <w:rsid w:val="001D075A"/>
    <w:rsid w:val="001D171E"/>
    <w:rsid w:val="001D2351"/>
    <w:rsid w:val="001D67A5"/>
    <w:rsid w:val="001D6C2D"/>
    <w:rsid w:val="001D6D19"/>
    <w:rsid w:val="001D6DC9"/>
    <w:rsid w:val="001E6E39"/>
    <w:rsid w:val="001E718F"/>
    <w:rsid w:val="001F15D8"/>
    <w:rsid w:val="001F41D4"/>
    <w:rsid w:val="001F5BE5"/>
    <w:rsid w:val="001F7A03"/>
    <w:rsid w:val="00201FEF"/>
    <w:rsid w:val="00202899"/>
    <w:rsid w:val="00203E14"/>
    <w:rsid w:val="002060E8"/>
    <w:rsid w:val="00206328"/>
    <w:rsid w:val="00206D32"/>
    <w:rsid w:val="002100FE"/>
    <w:rsid w:val="002113B2"/>
    <w:rsid w:val="0021220E"/>
    <w:rsid w:val="00212E0E"/>
    <w:rsid w:val="00221638"/>
    <w:rsid w:val="00224D0A"/>
    <w:rsid w:val="0022686E"/>
    <w:rsid w:val="00231C4A"/>
    <w:rsid w:val="00232E66"/>
    <w:rsid w:val="00233B29"/>
    <w:rsid w:val="00234A33"/>
    <w:rsid w:val="00235073"/>
    <w:rsid w:val="00235753"/>
    <w:rsid w:val="0023698D"/>
    <w:rsid w:val="00237754"/>
    <w:rsid w:val="0024119E"/>
    <w:rsid w:val="002432E5"/>
    <w:rsid w:val="00244BE2"/>
    <w:rsid w:val="00244F12"/>
    <w:rsid w:val="00250E5F"/>
    <w:rsid w:val="00252BF8"/>
    <w:rsid w:val="002536BB"/>
    <w:rsid w:val="002537AE"/>
    <w:rsid w:val="00253820"/>
    <w:rsid w:val="002570F9"/>
    <w:rsid w:val="00257AA0"/>
    <w:rsid w:val="0026058C"/>
    <w:rsid w:val="00262552"/>
    <w:rsid w:val="00265283"/>
    <w:rsid w:val="002655AF"/>
    <w:rsid w:val="002657A6"/>
    <w:rsid w:val="0026621B"/>
    <w:rsid w:val="002665EB"/>
    <w:rsid w:val="00271686"/>
    <w:rsid w:val="002816AD"/>
    <w:rsid w:val="00282E62"/>
    <w:rsid w:val="0028455A"/>
    <w:rsid w:val="00284566"/>
    <w:rsid w:val="00284F02"/>
    <w:rsid w:val="00285EB2"/>
    <w:rsid w:val="00286380"/>
    <w:rsid w:val="002914CC"/>
    <w:rsid w:val="0029282D"/>
    <w:rsid w:val="00292A03"/>
    <w:rsid w:val="00292AE2"/>
    <w:rsid w:val="00292EEA"/>
    <w:rsid w:val="002931C0"/>
    <w:rsid w:val="002935BA"/>
    <w:rsid w:val="0029387C"/>
    <w:rsid w:val="002940B5"/>
    <w:rsid w:val="0029534C"/>
    <w:rsid w:val="002A0208"/>
    <w:rsid w:val="002A05D6"/>
    <w:rsid w:val="002A234D"/>
    <w:rsid w:val="002A37CE"/>
    <w:rsid w:val="002A3E93"/>
    <w:rsid w:val="002A41D6"/>
    <w:rsid w:val="002A4BC4"/>
    <w:rsid w:val="002A5716"/>
    <w:rsid w:val="002A5FE4"/>
    <w:rsid w:val="002B52F1"/>
    <w:rsid w:val="002B6956"/>
    <w:rsid w:val="002B72EC"/>
    <w:rsid w:val="002B7300"/>
    <w:rsid w:val="002C041E"/>
    <w:rsid w:val="002C048F"/>
    <w:rsid w:val="002C0BD1"/>
    <w:rsid w:val="002C19C0"/>
    <w:rsid w:val="002C3CCD"/>
    <w:rsid w:val="002C5481"/>
    <w:rsid w:val="002C5564"/>
    <w:rsid w:val="002C5D93"/>
    <w:rsid w:val="002C6959"/>
    <w:rsid w:val="002D451D"/>
    <w:rsid w:val="002D4C85"/>
    <w:rsid w:val="002D4F81"/>
    <w:rsid w:val="002D5D4D"/>
    <w:rsid w:val="002D6F07"/>
    <w:rsid w:val="002E0B7C"/>
    <w:rsid w:val="002E13D2"/>
    <w:rsid w:val="002E1ECE"/>
    <w:rsid w:val="002E7D76"/>
    <w:rsid w:val="002E7F21"/>
    <w:rsid w:val="002F4367"/>
    <w:rsid w:val="002F59F0"/>
    <w:rsid w:val="002F69C4"/>
    <w:rsid w:val="002F700C"/>
    <w:rsid w:val="002F75E5"/>
    <w:rsid w:val="002F7941"/>
    <w:rsid w:val="003001BA"/>
    <w:rsid w:val="003012F2"/>
    <w:rsid w:val="003026FC"/>
    <w:rsid w:val="00303616"/>
    <w:rsid w:val="00303D45"/>
    <w:rsid w:val="003051DE"/>
    <w:rsid w:val="003060D6"/>
    <w:rsid w:val="003075AB"/>
    <w:rsid w:val="003103D6"/>
    <w:rsid w:val="003117F7"/>
    <w:rsid w:val="00311DAF"/>
    <w:rsid w:val="00311FEF"/>
    <w:rsid w:val="00314339"/>
    <w:rsid w:val="00315A67"/>
    <w:rsid w:val="00317766"/>
    <w:rsid w:val="00317D50"/>
    <w:rsid w:val="00320DA6"/>
    <w:rsid w:val="003246EA"/>
    <w:rsid w:val="0032625C"/>
    <w:rsid w:val="00326D9F"/>
    <w:rsid w:val="00330200"/>
    <w:rsid w:val="00330500"/>
    <w:rsid w:val="003305B4"/>
    <w:rsid w:val="003315E8"/>
    <w:rsid w:val="0033546D"/>
    <w:rsid w:val="00337402"/>
    <w:rsid w:val="003376C7"/>
    <w:rsid w:val="00337CAA"/>
    <w:rsid w:val="00341DAB"/>
    <w:rsid w:val="00343218"/>
    <w:rsid w:val="003452AB"/>
    <w:rsid w:val="003455CA"/>
    <w:rsid w:val="003457E5"/>
    <w:rsid w:val="00346389"/>
    <w:rsid w:val="003468CE"/>
    <w:rsid w:val="00347B37"/>
    <w:rsid w:val="00347D31"/>
    <w:rsid w:val="003515A1"/>
    <w:rsid w:val="00351B26"/>
    <w:rsid w:val="00351DFC"/>
    <w:rsid w:val="0035385B"/>
    <w:rsid w:val="00354551"/>
    <w:rsid w:val="0035609B"/>
    <w:rsid w:val="00356FDD"/>
    <w:rsid w:val="0036144D"/>
    <w:rsid w:val="00363280"/>
    <w:rsid w:val="00366465"/>
    <w:rsid w:val="00367125"/>
    <w:rsid w:val="0037264D"/>
    <w:rsid w:val="0037677C"/>
    <w:rsid w:val="00376AE2"/>
    <w:rsid w:val="003814BA"/>
    <w:rsid w:val="00384ABA"/>
    <w:rsid w:val="0038795D"/>
    <w:rsid w:val="003915C0"/>
    <w:rsid w:val="00391D7C"/>
    <w:rsid w:val="003931DC"/>
    <w:rsid w:val="0039453E"/>
    <w:rsid w:val="00395A5C"/>
    <w:rsid w:val="00395E0B"/>
    <w:rsid w:val="003A078E"/>
    <w:rsid w:val="003A4228"/>
    <w:rsid w:val="003A5516"/>
    <w:rsid w:val="003A5A0E"/>
    <w:rsid w:val="003B11D4"/>
    <w:rsid w:val="003B16AB"/>
    <w:rsid w:val="003B3A5A"/>
    <w:rsid w:val="003B437C"/>
    <w:rsid w:val="003B4652"/>
    <w:rsid w:val="003B4FFC"/>
    <w:rsid w:val="003B669A"/>
    <w:rsid w:val="003B6CA8"/>
    <w:rsid w:val="003C110C"/>
    <w:rsid w:val="003C2FE9"/>
    <w:rsid w:val="003C30CC"/>
    <w:rsid w:val="003C469C"/>
    <w:rsid w:val="003C4A2C"/>
    <w:rsid w:val="003C5D72"/>
    <w:rsid w:val="003D09DC"/>
    <w:rsid w:val="003D2624"/>
    <w:rsid w:val="003D2F09"/>
    <w:rsid w:val="003D48E7"/>
    <w:rsid w:val="003D4CBE"/>
    <w:rsid w:val="003D4E3D"/>
    <w:rsid w:val="003D5684"/>
    <w:rsid w:val="003D6559"/>
    <w:rsid w:val="003D6EA1"/>
    <w:rsid w:val="003D7157"/>
    <w:rsid w:val="003D78BE"/>
    <w:rsid w:val="003E066E"/>
    <w:rsid w:val="003E09E3"/>
    <w:rsid w:val="003E0C46"/>
    <w:rsid w:val="003E20F0"/>
    <w:rsid w:val="003E680E"/>
    <w:rsid w:val="003E76F0"/>
    <w:rsid w:val="003E7DAC"/>
    <w:rsid w:val="003F3538"/>
    <w:rsid w:val="003F715D"/>
    <w:rsid w:val="003F7E13"/>
    <w:rsid w:val="004010CF"/>
    <w:rsid w:val="0040232A"/>
    <w:rsid w:val="0040242F"/>
    <w:rsid w:val="00405DC5"/>
    <w:rsid w:val="00406D59"/>
    <w:rsid w:val="00407B9C"/>
    <w:rsid w:val="00407E10"/>
    <w:rsid w:val="004113CD"/>
    <w:rsid w:val="004120B4"/>
    <w:rsid w:val="0041234A"/>
    <w:rsid w:val="00414EF2"/>
    <w:rsid w:val="00417692"/>
    <w:rsid w:val="00417CBA"/>
    <w:rsid w:val="00420882"/>
    <w:rsid w:val="0042703D"/>
    <w:rsid w:val="00430094"/>
    <w:rsid w:val="00430627"/>
    <w:rsid w:val="00430CB2"/>
    <w:rsid w:val="00431865"/>
    <w:rsid w:val="00432D0D"/>
    <w:rsid w:val="00433837"/>
    <w:rsid w:val="00433EB9"/>
    <w:rsid w:val="00433FA3"/>
    <w:rsid w:val="0043446B"/>
    <w:rsid w:val="00434895"/>
    <w:rsid w:val="0043503F"/>
    <w:rsid w:val="00437DFE"/>
    <w:rsid w:val="00440242"/>
    <w:rsid w:val="004503C0"/>
    <w:rsid w:val="00451052"/>
    <w:rsid w:val="004554B4"/>
    <w:rsid w:val="0046082E"/>
    <w:rsid w:val="00460EE8"/>
    <w:rsid w:val="004615F1"/>
    <w:rsid w:val="004648B8"/>
    <w:rsid w:val="004708E4"/>
    <w:rsid w:val="004717B2"/>
    <w:rsid w:val="004725A9"/>
    <w:rsid w:val="0047427E"/>
    <w:rsid w:val="0047440D"/>
    <w:rsid w:val="00474DF2"/>
    <w:rsid w:val="00476655"/>
    <w:rsid w:val="00476921"/>
    <w:rsid w:val="004775B9"/>
    <w:rsid w:val="00480ED5"/>
    <w:rsid w:val="00480F11"/>
    <w:rsid w:val="00482A54"/>
    <w:rsid w:val="004832EC"/>
    <w:rsid w:val="00484308"/>
    <w:rsid w:val="0048523E"/>
    <w:rsid w:val="004860E7"/>
    <w:rsid w:val="00487CDC"/>
    <w:rsid w:val="00490A02"/>
    <w:rsid w:val="004910F3"/>
    <w:rsid w:val="0049166E"/>
    <w:rsid w:val="0049167C"/>
    <w:rsid w:val="004927BF"/>
    <w:rsid w:val="00493FC1"/>
    <w:rsid w:val="0049450A"/>
    <w:rsid w:val="00495F29"/>
    <w:rsid w:val="00496E0A"/>
    <w:rsid w:val="00496F18"/>
    <w:rsid w:val="004A0A27"/>
    <w:rsid w:val="004A1535"/>
    <w:rsid w:val="004A596D"/>
    <w:rsid w:val="004A5B0A"/>
    <w:rsid w:val="004A5E52"/>
    <w:rsid w:val="004A67D0"/>
    <w:rsid w:val="004A7A76"/>
    <w:rsid w:val="004A7DF1"/>
    <w:rsid w:val="004B037E"/>
    <w:rsid w:val="004B3007"/>
    <w:rsid w:val="004B3612"/>
    <w:rsid w:val="004B3D56"/>
    <w:rsid w:val="004B659C"/>
    <w:rsid w:val="004B7426"/>
    <w:rsid w:val="004B75E1"/>
    <w:rsid w:val="004B76F7"/>
    <w:rsid w:val="004B7901"/>
    <w:rsid w:val="004C2039"/>
    <w:rsid w:val="004C2D1B"/>
    <w:rsid w:val="004C36CD"/>
    <w:rsid w:val="004C3865"/>
    <w:rsid w:val="004C52A0"/>
    <w:rsid w:val="004C52D9"/>
    <w:rsid w:val="004C5BDA"/>
    <w:rsid w:val="004C612C"/>
    <w:rsid w:val="004C7E7C"/>
    <w:rsid w:val="004D019F"/>
    <w:rsid w:val="004D1445"/>
    <w:rsid w:val="004D2145"/>
    <w:rsid w:val="004D525C"/>
    <w:rsid w:val="004E47AA"/>
    <w:rsid w:val="004E6290"/>
    <w:rsid w:val="004F0A02"/>
    <w:rsid w:val="004F20A8"/>
    <w:rsid w:val="004F3ABF"/>
    <w:rsid w:val="004F3CB3"/>
    <w:rsid w:val="004F4973"/>
    <w:rsid w:val="004F5072"/>
    <w:rsid w:val="004F6151"/>
    <w:rsid w:val="004F63D7"/>
    <w:rsid w:val="004F6472"/>
    <w:rsid w:val="00501F5C"/>
    <w:rsid w:val="00504815"/>
    <w:rsid w:val="00505C7D"/>
    <w:rsid w:val="00507482"/>
    <w:rsid w:val="00510E6E"/>
    <w:rsid w:val="00511278"/>
    <w:rsid w:val="00512739"/>
    <w:rsid w:val="005128E5"/>
    <w:rsid w:val="00513586"/>
    <w:rsid w:val="005137DF"/>
    <w:rsid w:val="00521271"/>
    <w:rsid w:val="005216C0"/>
    <w:rsid w:val="00521DCC"/>
    <w:rsid w:val="00521ECC"/>
    <w:rsid w:val="00523F7D"/>
    <w:rsid w:val="00525151"/>
    <w:rsid w:val="00525A44"/>
    <w:rsid w:val="00532E3E"/>
    <w:rsid w:val="00537014"/>
    <w:rsid w:val="005405B2"/>
    <w:rsid w:val="00541421"/>
    <w:rsid w:val="00542AF1"/>
    <w:rsid w:val="00547245"/>
    <w:rsid w:val="00550038"/>
    <w:rsid w:val="0055014D"/>
    <w:rsid w:val="00550720"/>
    <w:rsid w:val="00552E23"/>
    <w:rsid w:val="00552F71"/>
    <w:rsid w:val="00553659"/>
    <w:rsid w:val="005551B9"/>
    <w:rsid w:val="00555E5E"/>
    <w:rsid w:val="00556015"/>
    <w:rsid w:val="005577FC"/>
    <w:rsid w:val="00560409"/>
    <w:rsid w:val="00560605"/>
    <w:rsid w:val="00560CA7"/>
    <w:rsid w:val="00560EB7"/>
    <w:rsid w:val="0056252E"/>
    <w:rsid w:val="00565EE9"/>
    <w:rsid w:val="00571C7E"/>
    <w:rsid w:val="00572111"/>
    <w:rsid w:val="00577534"/>
    <w:rsid w:val="00581A63"/>
    <w:rsid w:val="00582F17"/>
    <w:rsid w:val="00585AA0"/>
    <w:rsid w:val="005910E2"/>
    <w:rsid w:val="00593FD6"/>
    <w:rsid w:val="00594232"/>
    <w:rsid w:val="00596E2B"/>
    <w:rsid w:val="005A2B90"/>
    <w:rsid w:val="005A4A83"/>
    <w:rsid w:val="005A61AF"/>
    <w:rsid w:val="005A6575"/>
    <w:rsid w:val="005A6BC9"/>
    <w:rsid w:val="005B069B"/>
    <w:rsid w:val="005B165E"/>
    <w:rsid w:val="005B1699"/>
    <w:rsid w:val="005B3C37"/>
    <w:rsid w:val="005B3D32"/>
    <w:rsid w:val="005B518D"/>
    <w:rsid w:val="005B6805"/>
    <w:rsid w:val="005B6CF0"/>
    <w:rsid w:val="005B757A"/>
    <w:rsid w:val="005C351A"/>
    <w:rsid w:val="005C4368"/>
    <w:rsid w:val="005D60E1"/>
    <w:rsid w:val="005D6BB8"/>
    <w:rsid w:val="005D6CA5"/>
    <w:rsid w:val="005D72B2"/>
    <w:rsid w:val="005D7748"/>
    <w:rsid w:val="005D7939"/>
    <w:rsid w:val="005E0699"/>
    <w:rsid w:val="005E0A84"/>
    <w:rsid w:val="005E112C"/>
    <w:rsid w:val="005E15D3"/>
    <w:rsid w:val="005E2807"/>
    <w:rsid w:val="005E3828"/>
    <w:rsid w:val="005E6726"/>
    <w:rsid w:val="005E74E6"/>
    <w:rsid w:val="005E79E7"/>
    <w:rsid w:val="005F3887"/>
    <w:rsid w:val="005F38D7"/>
    <w:rsid w:val="005F763E"/>
    <w:rsid w:val="00601C28"/>
    <w:rsid w:val="00606C88"/>
    <w:rsid w:val="006077C9"/>
    <w:rsid w:val="006078A1"/>
    <w:rsid w:val="00613413"/>
    <w:rsid w:val="00613BE0"/>
    <w:rsid w:val="00614E08"/>
    <w:rsid w:val="00616F1D"/>
    <w:rsid w:val="00617215"/>
    <w:rsid w:val="00617C3D"/>
    <w:rsid w:val="006205F7"/>
    <w:rsid w:val="00620E08"/>
    <w:rsid w:val="00623146"/>
    <w:rsid w:val="00623161"/>
    <w:rsid w:val="00623367"/>
    <w:rsid w:val="006238F6"/>
    <w:rsid w:val="00623FE2"/>
    <w:rsid w:val="00625491"/>
    <w:rsid w:val="00627671"/>
    <w:rsid w:val="00630471"/>
    <w:rsid w:val="00631121"/>
    <w:rsid w:val="0063358D"/>
    <w:rsid w:val="00633C17"/>
    <w:rsid w:val="00633DCE"/>
    <w:rsid w:val="00633E50"/>
    <w:rsid w:val="00634278"/>
    <w:rsid w:val="006343A6"/>
    <w:rsid w:val="00634909"/>
    <w:rsid w:val="006356D8"/>
    <w:rsid w:val="006406D8"/>
    <w:rsid w:val="00640A23"/>
    <w:rsid w:val="0064322F"/>
    <w:rsid w:val="00643622"/>
    <w:rsid w:val="00645C5C"/>
    <w:rsid w:val="00651075"/>
    <w:rsid w:val="006532F6"/>
    <w:rsid w:val="0065467F"/>
    <w:rsid w:val="006558CB"/>
    <w:rsid w:val="006613BA"/>
    <w:rsid w:val="0066214C"/>
    <w:rsid w:val="00662F08"/>
    <w:rsid w:val="00663217"/>
    <w:rsid w:val="006712F2"/>
    <w:rsid w:val="006717EB"/>
    <w:rsid w:val="00671E57"/>
    <w:rsid w:val="00675652"/>
    <w:rsid w:val="006765AD"/>
    <w:rsid w:val="00677732"/>
    <w:rsid w:val="00680786"/>
    <w:rsid w:val="00681273"/>
    <w:rsid w:val="00681AE1"/>
    <w:rsid w:val="006826BB"/>
    <w:rsid w:val="00682CD9"/>
    <w:rsid w:val="00683308"/>
    <w:rsid w:val="00684A5F"/>
    <w:rsid w:val="006907FC"/>
    <w:rsid w:val="0069082A"/>
    <w:rsid w:val="0069116E"/>
    <w:rsid w:val="0069292A"/>
    <w:rsid w:val="00692EEC"/>
    <w:rsid w:val="00694227"/>
    <w:rsid w:val="00694E94"/>
    <w:rsid w:val="0069590D"/>
    <w:rsid w:val="00696A07"/>
    <w:rsid w:val="00696C3D"/>
    <w:rsid w:val="006A5297"/>
    <w:rsid w:val="006A6984"/>
    <w:rsid w:val="006B083B"/>
    <w:rsid w:val="006B0CE4"/>
    <w:rsid w:val="006B10A5"/>
    <w:rsid w:val="006B147C"/>
    <w:rsid w:val="006B4A28"/>
    <w:rsid w:val="006B53DF"/>
    <w:rsid w:val="006B62E6"/>
    <w:rsid w:val="006B6519"/>
    <w:rsid w:val="006C16ED"/>
    <w:rsid w:val="006C2611"/>
    <w:rsid w:val="006C3C0F"/>
    <w:rsid w:val="006C5932"/>
    <w:rsid w:val="006C6AAB"/>
    <w:rsid w:val="006C6F85"/>
    <w:rsid w:val="006D1655"/>
    <w:rsid w:val="006D166C"/>
    <w:rsid w:val="006D3202"/>
    <w:rsid w:val="006D3E0B"/>
    <w:rsid w:val="006D3FF9"/>
    <w:rsid w:val="006D618D"/>
    <w:rsid w:val="006D7018"/>
    <w:rsid w:val="006D7370"/>
    <w:rsid w:val="006D780B"/>
    <w:rsid w:val="006E2E93"/>
    <w:rsid w:val="006E4977"/>
    <w:rsid w:val="006E6111"/>
    <w:rsid w:val="006F129A"/>
    <w:rsid w:val="006F4EE1"/>
    <w:rsid w:val="006F5B1B"/>
    <w:rsid w:val="006F782A"/>
    <w:rsid w:val="00701C6F"/>
    <w:rsid w:val="007024EF"/>
    <w:rsid w:val="0070334D"/>
    <w:rsid w:val="00704380"/>
    <w:rsid w:val="00704CCC"/>
    <w:rsid w:val="00710F6C"/>
    <w:rsid w:val="0071163A"/>
    <w:rsid w:val="007124CB"/>
    <w:rsid w:val="00713C69"/>
    <w:rsid w:val="00714525"/>
    <w:rsid w:val="00714940"/>
    <w:rsid w:val="0071642B"/>
    <w:rsid w:val="00716430"/>
    <w:rsid w:val="00716E88"/>
    <w:rsid w:val="00717833"/>
    <w:rsid w:val="00720611"/>
    <w:rsid w:val="007215BF"/>
    <w:rsid w:val="00721ED2"/>
    <w:rsid w:val="00722508"/>
    <w:rsid w:val="00723402"/>
    <w:rsid w:val="00723A0F"/>
    <w:rsid w:val="00724FD5"/>
    <w:rsid w:val="007257ED"/>
    <w:rsid w:val="00727C9C"/>
    <w:rsid w:val="0073055A"/>
    <w:rsid w:val="007309E7"/>
    <w:rsid w:val="00730A7B"/>
    <w:rsid w:val="00730F9A"/>
    <w:rsid w:val="00731604"/>
    <w:rsid w:val="0073433D"/>
    <w:rsid w:val="00737730"/>
    <w:rsid w:val="00740FBD"/>
    <w:rsid w:val="00741DC6"/>
    <w:rsid w:val="00741E5B"/>
    <w:rsid w:val="00742CAA"/>
    <w:rsid w:val="00742E5C"/>
    <w:rsid w:val="007521BA"/>
    <w:rsid w:val="00753901"/>
    <w:rsid w:val="007554F6"/>
    <w:rsid w:val="007562C4"/>
    <w:rsid w:val="00757C80"/>
    <w:rsid w:val="00760C5B"/>
    <w:rsid w:val="00761109"/>
    <w:rsid w:val="00763669"/>
    <w:rsid w:val="007644E2"/>
    <w:rsid w:val="007659F9"/>
    <w:rsid w:val="00765EAB"/>
    <w:rsid w:val="0076668A"/>
    <w:rsid w:val="00766754"/>
    <w:rsid w:val="00766CF0"/>
    <w:rsid w:val="007806F3"/>
    <w:rsid w:val="0078092A"/>
    <w:rsid w:val="007812E7"/>
    <w:rsid w:val="007823E6"/>
    <w:rsid w:val="00782C6C"/>
    <w:rsid w:val="0078560A"/>
    <w:rsid w:val="007908D6"/>
    <w:rsid w:val="00790DC1"/>
    <w:rsid w:val="00790E0B"/>
    <w:rsid w:val="00790E3E"/>
    <w:rsid w:val="00791E98"/>
    <w:rsid w:val="007956EE"/>
    <w:rsid w:val="007A1510"/>
    <w:rsid w:val="007A2097"/>
    <w:rsid w:val="007A3F13"/>
    <w:rsid w:val="007A50A4"/>
    <w:rsid w:val="007A527D"/>
    <w:rsid w:val="007A5398"/>
    <w:rsid w:val="007A59F8"/>
    <w:rsid w:val="007A6781"/>
    <w:rsid w:val="007A6A89"/>
    <w:rsid w:val="007B0BA3"/>
    <w:rsid w:val="007B0CB4"/>
    <w:rsid w:val="007B3075"/>
    <w:rsid w:val="007B61F0"/>
    <w:rsid w:val="007B63E9"/>
    <w:rsid w:val="007B75D3"/>
    <w:rsid w:val="007C1438"/>
    <w:rsid w:val="007C2DCB"/>
    <w:rsid w:val="007C4788"/>
    <w:rsid w:val="007C4FFA"/>
    <w:rsid w:val="007C7686"/>
    <w:rsid w:val="007D2E6C"/>
    <w:rsid w:val="007D4A98"/>
    <w:rsid w:val="007D4D0C"/>
    <w:rsid w:val="007D604A"/>
    <w:rsid w:val="007D7315"/>
    <w:rsid w:val="007D73D4"/>
    <w:rsid w:val="007E29B7"/>
    <w:rsid w:val="007E2CAA"/>
    <w:rsid w:val="007E3AAF"/>
    <w:rsid w:val="007E46CB"/>
    <w:rsid w:val="007E4E11"/>
    <w:rsid w:val="007E5AE7"/>
    <w:rsid w:val="007E6DDF"/>
    <w:rsid w:val="007F0302"/>
    <w:rsid w:val="007F0AF8"/>
    <w:rsid w:val="007F122E"/>
    <w:rsid w:val="007F126B"/>
    <w:rsid w:val="007F1E41"/>
    <w:rsid w:val="007F2002"/>
    <w:rsid w:val="007F4F3B"/>
    <w:rsid w:val="007F525D"/>
    <w:rsid w:val="007F65ED"/>
    <w:rsid w:val="007F7849"/>
    <w:rsid w:val="008024E6"/>
    <w:rsid w:val="0080378F"/>
    <w:rsid w:val="00803845"/>
    <w:rsid w:val="00804B5E"/>
    <w:rsid w:val="008106F5"/>
    <w:rsid w:val="00813261"/>
    <w:rsid w:val="008160EE"/>
    <w:rsid w:val="0081617D"/>
    <w:rsid w:val="00816226"/>
    <w:rsid w:val="00820469"/>
    <w:rsid w:val="008214E1"/>
    <w:rsid w:val="00822BE2"/>
    <w:rsid w:val="00823807"/>
    <w:rsid w:val="008238DC"/>
    <w:rsid w:val="008262A8"/>
    <w:rsid w:val="00827E07"/>
    <w:rsid w:val="00830C8B"/>
    <w:rsid w:val="008311BF"/>
    <w:rsid w:val="008318DB"/>
    <w:rsid w:val="00831B83"/>
    <w:rsid w:val="008324CF"/>
    <w:rsid w:val="0083340B"/>
    <w:rsid w:val="00833D4C"/>
    <w:rsid w:val="0083466F"/>
    <w:rsid w:val="00834A7C"/>
    <w:rsid w:val="00834DE2"/>
    <w:rsid w:val="00836856"/>
    <w:rsid w:val="00837C5C"/>
    <w:rsid w:val="0084017D"/>
    <w:rsid w:val="00840798"/>
    <w:rsid w:val="008447ED"/>
    <w:rsid w:val="0084776D"/>
    <w:rsid w:val="00847F00"/>
    <w:rsid w:val="008506EF"/>
    <w:rsid w:val="00851CA6"/>
    <w:rsid w:val="008534D7"/>
    <w:rsid w:val="00853AAD"/>
    <w:rsid w:val="008551A3"/>
    <w:rsid w:val="00856673"/>
    <w:rsid w:val="008573F6"/>
    <w:rsid w:val="00860244"/>
    <w:rsid w:val="008604FE"/>
    <w:rsid w:val="00860E9A"/>
    <w:rsid w:val="00862386"/>
    <w:rsid w:val="0086726C"/>
    <w:rsid w:val="008677A0"/>
    <w:rsid w:val="00875618"/>
    <w:rsid w:val="00876772"/>
    <w:rsid w:val="00877274"/>
    <w:rsid w:val="0088140B"/>
    <w:rsid w:val="00883847"/>
    <w:rsid w:val="00884A96"/>
    <w:rsid w:val="00885BEC"/>
    <w:rsid w:val="008867A0"/>
    <w:rsid w:val="00886FF5"/>
    <w:rsid w:val="00890BB0"/>
    <w:rsid w:val="00892539"/>
    <w:rsid w:val="0089279D"/>
    <w:rsid w:val="008939E2"/>
    <w:rsid w:val="00894AF0"/>
    <w:rsid w:val="00895310"/>
    <w:rsid w:val="0089649D"/>
    <w:rsid w:val="00897EBF"/>
    <w:rsid w:val="008A2B76"/>
    <w:rsid w:val="008A43C5"/>
    <w:rsid w:val="008A4733"/>
    <w:rsid w:val="008A4A41"/>
    <w:rsid w:val="008A51C9"/>
    <w:rsid w:val="008A74B4"/>
    <w:rsid w:val="008A7536"/>
    <w:rsid w:val="008B024F"/>
    <w:rsid w:val="008B1E1E"/>
    <w:rsid w:val="008B3501"/>
    <w:rsid w:val="008B393C"/>
    <w:rsid w:val="008B4889"/>
    <w:rsid w:val="008B547B"/>
    <w:rsid w:val="008B70D6"/>
    <w:rsid w:val="008C13CD"/>
    <w:rsid w:val="008C30BB"/>
    <w:rsid w:val="008C3639"/>
    <w:rsid w:val="008C3850"/>
    <w:rsid w:val="008C4327"/>
    <w:rsid w:val="008C53A2"/>
    <w:rsid w:val="008C7AE3"/>
    <w:rsid w:val="008D0542"/>
    <w:rsid w:val="008D0A2E"/>
    <w:rsid w:val="008D0E1B"/>
    <w:rsid w:val="008D31DA"/>
    <w:rsid w:val="008D3998"/>
    <w:rsid w:val="008E031D"/>
    <w:rsid w:val="008E12C4"/>
    <w:rsid w:val="008E1EA4"/>
    <w:rsid w:val="008E2566"/>
    <w:rsid w:val="008E5EB1"/>
    <w:rsid w:val="008E6365"/>
    <w:rsid w:val="008E66DF"/>
    <w:rsid w:val="008F078E"/>
    <w:rsid w:val="008F4FA3"/>
    <w:rsid w:val="008F57CD"/>
    <w:rsid w:val="008F5C52"/>
    <w:rsid w:val="0090188C"/>
    <w:rsid w:val="009035C5"/>
    <w:rsid w:val="00903777"/>
    <w:rsid w:val="009046B1"/>
    <w:rsid w:val="00904E80"/>
    <w:rsid w:val="00910602"/>
    <w:rsid w:val="009121D3"/>
    <w:rsid w:val="009125A7"/>
    <w:rsid w:val="00912E81"/>
    <w:rsid w:val="00914B81"/>
    <w:rsid w:val="00914C75"/>
    <w:rsid w:val="00915AF5"/>
    <w:rsid w:val="00917CD0"/>
    <w:rsid w:val="009201B6"/>
    <w:rsid w:val="009202A8"/>
    <w:rsid w:val="00920AE5"/>
    <w:rsid w:val="00920CDB"/>
    <w:rsid w:val="0092417E"/>
    <w:rsid w:val="009252E0"/>
    <w:rsid w:val="00926A6F"/>
    <w:rsid w:val="009273AD"/>
    <w:rsid w:val="00931506"/>
    <w:rsid w:val="009321CC"/>
    <w:rsid w:val="009326A7"/>
    <w:rsid w:val="00933D36"/>
    <w:rsid w:val="00934A81"/>
    <w:rsid w:val="009354DF"/>
    <w:rsid w:val="0093607B"/>
    <w:rsid w:val="0093740A"/>
    <w:rsid w:val="00940E68"/>
    <w:rsid w:val="009444C6"/>
    <w:rsid w:val="00944929"/>
    <w:rsid w:val="009449D4"/>
    <w:rsid w:val="00945405"/>
    <w:rsid w:val="00945542"/>
    <w:rsid w:val="009472B5"/>
    <w:rsid w:val="009505A9"/>
    <w:rsid w:val="00951E16"/>
    <w:rsid w:val="00951FF5"/>
    <w:rsid w:val="009527DF"/>
    <w:rsid w:val="009535AD"/>
    <w:rsid w:val="00960E72"/>
    <w:rsid w:val="00961149"/>
    <w:rsid w:val="00962675"/>
    <w:rsid w:val="0096343E"/>
    <w:rsid w:val="009646F5"/>
    <w:rsid w:val="00964C4B"/>
    <w:rsid w:val="00965106"/>
    <w:rsid w:val="00966F08"/>
    <w:rsid w:val="00967A17"/>
    <w:rsid w:val="00970415"/>
    <w:rsid w:val="009709E6"/>
    <w:rsid w:val="00970AF0"/>
    <w:rsid w:val="00972878"/>
    <w:rsid w:val="00972F25"/>
    <w:rsid w:val="009741B6"/>
    <w:rsid w:val="0097496D"/>
    <w:rsid w:val="00974E26"/>
    <w:rsid w:val="00975963"/>
    <w:rsid w:val="009760A9"/>
    <w:rsid w:val="009777EA"/>
    <w:rsid w:val="00980452"/>
    <w:rsid w:val="00981CDA"/>
    <w:rsid w:val="00984F63"/>
    <w:rsid w:val="00985C6D"/>
    <w:rsid w:val="00986E7F"/>
    <w:rsid w:val="00987179"/>
    <w:rsid w:val="00990268"/>
    <w:rsid w:val="00991F65"/>
    <w:rsid w:val="00992698"/>
    <w:rsid w:val="00994398"/>
    <w:rsid w:val="00994E3D"/>
    <w:rsid w:val="00995417"/>
    <w:rsid w:val="00995D5D"/>
    <w:rsid w:val="0099725A"/>
    <w:rsid w:val="009976D6"/>
    <w:rsid w:val="009A06AD"/>
    <w:rsid w:val="009A06F9"/>
    <w:rsid w:val="009A0E48"/>
    <w:rsid w:val="009A121D"/>
    <w:rsid w:val="009A17B3"/>
    <w:rsid w:val="009A1D73"/>
    <w:rsid w:val="009A29C3"/>
    <w:rsid w:val="009A32AB"/>
    <w:rsid w:val="009A3449"/>
    <w:rsid w:val="009A55B1"/>
    <w:rsid w:val="009A6C24"/>
    <w:rsid w:val="009B0CA9"/>
    <w:rsid w:val="009B2446"/>
    <w:rsid w:val="009B2F6D"/>
    <w:rsid w:val="009B4D13"/>
    <w:rsid w:val="009B68EE"/>
    <w:rsid w:val="009B6B2E"/>
    <w:rsid w:val="009B7EA2"/>
    <w:rsid w:val="009B7F09"/>
    <w:rsid w:val="009B7F60"/>
    <w:rsid w:val="009C2D48"/>
    <w:rsid w:val="009C2E1F"/>
    <w:rsid w:val="009C30C9"/>
    <w:rsid w:val="009C45F2"/>
    <w:rsid w:val="009C4ED7"/>
    <w:rsid w:val="009C6DFE"/>
    <w:rsid w:val="009C7A0B"/>
    <w:rsid w:val="009D0EB0"/>
    <w:rsid w:val="009D2E0E"/>
    <w:rsid w:val="009D3F0C"/>
    <w:rsid w:val="009D402F"/>
    <w:rsid w:val="009D4805"/>
    <w:rsid w:val="009D624C"/>
    <w:rsid w:val="009D7FB2"/>
    <w:rsid w:val="009E01EC"/>
    <w:rsid w:val="009E0B2C"/>
    <w:rsid w:val="009E195D"/>
    <w:rsid w:val="009E3692"/>
    <w:rsid w:val="009E3CD4"/>
    <w:rsid w:val="009E4CC0"/>
    <w:rsid w:val="009E7393"/>
    <w:rsid w:val="009F10F6"/>
    <w:rsid w:val="009F2EBE"/>
    <w:rsid w:val="009F2F4A"/>
    <w:rsid w:val="009F3BC4"/>
    <w:rsid w:val="009F43A9"/>
    <w:rsid w:val="009F5241"/>
    <w:rsid w:val="00A02145"/>
    <w:rsid w:val="00A03AC8"/>
    <w:rsid w:val="00A04E15"/>
    <w:rsid w:val="00A06012"/>
    <w:rsid w:val="00A061DB"/>
    <w:rsid w:val="00A069C3"/>
    <w:rsid w:val="00A069DE"/>
    <w:rsid w:val="00A07240"/>
    <w:rsid w:val="00A1331F"/>
    <w:rsid w:val="00A14888"/>
    <w:rsid w:val="00A171D5"/>
    <w:rsid w:val="00A23640"/>
    <w:rsid w:val="00A248E3"/>
    <w:rsid w:val="00A26E69"/>
    <w:rsid w:val="00A27912"/>
    <w:rsid w:val="00A310B3"/>
    <w:rsid w:val="00A31122"/>
    <w:rsid w:val="00A31136"/>
    <w:rsid w:val="00A3530A"/>
    <w:rsid w:val="00A37759"/>
    <w:rsid w:val="00A377B6"/>
    <w:rsid w:val="00A40632"/>
    <w:rsid w:val="00A42FAB"/>
    <w:rsid w:val="00A44D7A"/>
    <w:rsid w:val="00A45EAF"/>
    <w:rsid w:val="00A466FE"/>
    <w:rsid w:val="00A46BC2"/>
    <w:rsid w:val="00A47275"/>
    <w:rsid w:val="00A522FC"/>
    <w:rsid w:val="00A5355D"/>
    <w:rsid w:val="00A537DC"/>
    <w:rsid w:val="00A541C5"/>
    <w:rsid w:val="00A57AB1"/>
    <w:rsid w:val="00A610CD"/>
    <w:rsid w:val="00A6113F"/>
    <w:rsid w:val="00A63287"/>
    <w:rsid w:val="00A65E3A"/>
    <w:rsid w:val="00A6625F"/>
    <w:rsid w:val="00A6796C"/>
    <w:rsid w:val="00A67AD9"/>
    <w:rsid w:val="00A707B1"/>
    <w:rsid w:val="00A708B4"/>
    <w:rsid w:val="00A71A88"/>
    <w:rsid w:val="00A73049"/>
    <w:rsid w:val="00A732BE"/>
    <w:rsid w:val="00A7338A"/>
    <w:rsid w:val="00A7386F"/>
    <w:rsid w:val="00A74629"/>
    <w:rsid w:val="00A7465C"/>
    <w:rsid w:val="00A750B6"/>
    <w:rsid w:val="00A829D9"/>
    <w:rsid w:val="00A82A2B"/>
    <w:rsid w:val="00A82BBA"/>
    <w:rsid w:val="00A86E34"/>
    <w:rsid w:val="00A87966"/>
    <w:rsid w:val="00A90780"/>
    <w:rsid w:val="00A92205"/>
    <w:rsid w:val="00A9392B"/>
    <w:rsid w:val="00A93A53"/>
    <w:rsid w:val="00A93CD4"/>
    <w:rsid w:val="00A95D5D"/>
    <w:rsid w:val="00AA07A5"/>
    <w:rsid w:val="00AA257A"/>
    <w:rsid w:val="00AA341F"/>
    <w:rsid w:val="00AA4055"/>
    <w:rsid w:val="00AA6F34"/>
    <w:rsid w:val="00AA78F2"/>
    <w:rsid w:val="00AA7B46"/>
    <w:rsid w:val="00AB0404"/>
    <w:rsid w:val="00AB14A8"/>
    <w:rsid w:val="00AB15A7"/>
    <w:rsid w:val="00AB28A4"/>
    <w:rsid w:val="00AB4556"/>
    <w:rsid w:val="00AB5CDC"/>
    <w:rsid w:val="00AB76A4"/>
    <w:rsid w:val="00AC0C2A"/>
    <w:rsid w:val="00AC2472"/>
    <w:rsid w:val="00AC2FBD"/>
    <w:rsid w:val="00AC39C5"/>
    <w:rsid w:val="00AC48C7"/>
    <w:rsid w:val="00AC56CE"/>
    <w:rsid w:val="00AC65BD"/>
    <w:rsid w:val="00AC6E30"/>
    <w:rsid w:val="00AC78D5"/>
    <w:rsid w:val="00AD4BD7"/>
    <w:rsid w:val="00AD5602"/>
    <w:rsid w:val="00AE00A9"/>
    <w:rsid w:val="00AE0A33"/>
    <w:rsid w:val="00AE0D13"/>
    <w:rsid w:val="00AE3FEA"/>
    <w:rsid w:val="00AE664D"/>
    <w:rsid w:val="00AE7164"/>
    <w:rsid w:val="00AF1ECE"/>
    <w:rsid w:val="00AF2079"/>
    <w:rsid w:val="00AF3DED"/>
    <w:rsid w:val="00AF42B6"/>
    <w:rsid w:val="00AF64B4"/>
    <w:rsid w:val="00AF6A91"/>
    <w:rsid w:val="00AF7348"/>
    <w:rsid w:val="00B00219"/>
    <w:rsid w:val="00B0045B"/>
    <w:rsid w:val="00B048BF"/>
    <w:rsid w:val="00B05A87"/>
    <w:rsid w:val="00B06520"/>
    <w:rsid w:val="00B0695B"/>
    <w:rsid w:val="00B06B4C"/>
    <w:rsid w:val="00B11930"/>
    <w:rsid w:val="00B1205B"/>
    <w:rsid w:val="00B12ACA"/>
    <w:rsid w:val="00B13B5A"/>
    <w:rsid w:val="00B159BC"/>
    <w:rsid w:val="00B1657A"/>
    <w:rsid w:val="00B16BF8"/>
    <w:rsid w:val="00B21CF2"/>
    <w:rsid w:val="00B21D40"/>
    <w:rsid w:val="00B2203C"/>
    <w:rsid w:val="00B2259D"/>
    <w:rsid w:val="00B2275E"/>
    <w:rsid w:val="00B24DCF"/>
    <w:rsid w:val="00B26B4A"/>
    <w:rsid w:val="00B3054C"/>
    <w:rsid w:val="00B3206F"/>
    <w:rsid w:val="00B321AE"/>
    <w:rsid w:val="00B336CE"/>
    <w:rsid w:val="00B3440A"/>
    <w:rsid w:val="00B3506B"/>
    <w:rsid w:val="00B35200"/>
    <w:rsid w:val="00B35B9C"/>
    <w:rsid w:val="00B35F94"/>
    <w:rsid w:val="00B361F7"/>
    <w:rsid w:val="00B367A1"/>
    <w:rsid w:val="00B37F00"/>
    <w:rsid w:val="00B37FB8"/>
    <w:rsid w:val="00B40457"/>
    <w:rsid w:val="00B413AA"/>
    <w:rsid w:val="00B415A5"/>
    <w:rsid w:val="00B41EAA"/>
    <w:rsid w:val="00B4231B"/>
    <w:rsid w:val="00B423C4"/>
    <w:rsid w:val="00B42893"/>
    <w:rsid w:val="00B44E84"/>
    <w:rsid w:val="00B45D0A"/>
    <w:rsid w:val="00B4775D"/>
    <w:rsid w:val="00B47B63"/>
    <w:rsid w:val="00B47F1E"/>
    <w:rsid w:val="00B50D85"/>
    <w:rsid w:val="00B52652"/>
    <w:rsid w:val="00B54758"/>
    <w:rsid w:val="00B55A3E"/>
    <w:rsid w:val="00B55F97"/>
    <w:rsid w:val="00B60122"/>
    <w:rsid w:val="00B6114A"/>
    <w:rsid w:val="00B62C1E"/>
    <w:rsid w:val="00B62F18"/>
    <w:rsid w:val="00B65150"/>
    <w:rsid w:val="00B66784"/>
    <w:rsid w:val="00B669AA"/>
    <w:rsid w:val="00B71429"/>
    <w:rsid w:val="00B73EDE"/>
    <w:rsid w:val="00B75FE1"/>
    <w:rsid w:val="00B760EA"/>
    <w:rsid w:val="00B778D4"/>
    <w:rsid w:val="00B81A26"/>
    <w:rsid w:val="00B82091"/>
    <w:rsid w:val="00B8243D"/>
    <w:rsid w:val="00B8290A"/>
    <w:rsid w:val="00B83432"/>
    <w:rsid w:val="00B836D4"/>
    <w:rsid w:val="00B844EE"/>
    <w:rsid w:val="00B8561F"/>
    <w:rsid w:val="00B86423"/>
    <w:rsid w:val="00B8736A"/>
    <w:rsid w:val="00B9007D"/>
    <w:rsid w:val="00B95E3D"/>
    <w:rsid w:val="00B974A9"/>
    <w:rsid w:val="00BA0B8E"/>
    <w:rsid w:val="00BA34F2"/>
    <w:rsid w:val="00BA3646"/>
    <w:rsid w:val="00BA3976"/>
    <w:rsid w:val="00BA4D58"/>
    <w:rsid w:val="00BA549D"/>
    <w:rsid w:val="00BA631A"/>
    <w:rsid w:val="00BA6882"/>
    <w:rsid w:val="00BA6AF0"/>
    <w:rsid w:val="00BA6C78"/>
    <w:rsid w:val="00BA7BC0"/>
    <w:rsid w:val="00BB033B"/>
    <w:rsid w:val="00BB6677"/>
    <w:rsid w:val="00BC1625"/>
    <w:rsid w:val="00BC5448"/>
    <w:rsid w:val="00BC6956"/>
    <w:rsid w:val="00BD1B17"/>
    <w:rsid w:val="00BD1F43"/>
    <w:rsid w:val="00BD20EE"/>
    <w:rsid w:val="00BD2385"/>
    <w:rsid w:val="00BD787E"/>
    <w:rsid w:val="00BE0217"/>
    <w:rsid w:val="00BE19F1"/>
    <w:rsid w:val="00BE3342"/>
    <w:rsid w:val="00BE6B62"/>
    <w:rsid w:val="00BF0B13"/>
    <w:rsid w:val="00BF388F"/>
    <w:rsid w:val="00BF390D"/>
    <w:rsid w:val="00BF4345"/>
    <w:rsid w:val="00BF4B32"/>
    <w:rsid w:val="00BF5161"/>
    <w:rsid w:val="00BF5B61"/>
    <w:rsid w:val="00BF6327"/>
    <w:rsid w:val="00BF6A58"/>
    <w:rsid w:val="00BF7219"/>
    <w:rsid w:val="00BF7B7B"/>
    <w:rsid w:val="00C004FE"/>
    <w:rsid w:val="00C01A8E"/>
    <w:rsid w:val="00C02689"/>
    <w:rsid w:val="00C02758"/>
    <w:rsid w:val="00C0318C"/>
    <w:rsid w:val="00C03401"/>
    <w:rsid w:val="00C047B0"/>
    <w:rsid w:val="00C04A62"/>
    <w:rsid w:val="00C07191"/>
    <w:rsid w:val="00C0729A"/>
    <w:rsid w:val="00C104E1"/>
    <w:rsid w:val="00C139AF"/>
    <w:rsid w:val="00C175F8"/>
    <w:rsid w:val="00C17C73"/>
    <w:rsid w:val="00C17DD4"/>
    <w:rsid w:val="00C204EE"/>
    <w:rsid w:val="00C206AD"/>
    <w:rsid w:val="00C2288B"/>
    <w:rsid w:val="00C22B63"/>
    <w:rsid w:val="00C272DC"/>
    <w:rsid w:val="00C30DF2"/>
    <w:rsid w:val="00C330CA"/>
    <w:rsid w:val="00C33474"/>
    <w:rsid w:val="00C344A9"/>
    <w:rsid w:val="00C34BE4"/>
    <w:rsid w:val="00C34E17"/>
    <w:rsid w:val="00C37AB4"/>
    <w:rsid w:val="00C4003C"/>
    <w:rsid w:val="00C4016C"/>
    <w:rsid w:val="00C41EB4"/>
    <w:rsid w:val="00C4350A"/>
    <w:rsid w:val="00C4569C"/>
    <w:rsid w:val="00C47C22"/>
    <w:rsid w:val="00C51C37"/>
    <w:rsid w:val="00C5200F"/>
    <w:rsid w:val="00C5288E"/>
    <w:rsid w:val="00C572D6"/>
    <w:rsid w:val="00C57BB8"/>
    <w:rsid w:val="00C57CAB"/>
    <w:rsid w:val="00C6176C"/>
    <w:rsid w:val="00C64946"/>
    <w:rsid w:val="00C67852"/>
    <w:rsid w:val="00C67C9F"/>
    <w:rsid w:val="00C67CFF"/>
    <w:rsid w:val="00C72271"/>
    <w:rsid w:val="00C72927"/>
    <w:rsid w:val="00C73223"/>
    <w:rsid w:val="00C7324F"/>
    <w:rsid w:val="00C73697"/>
    <w:rsid w:val="00C73A81"/>
    <w:rsid w:val="00C74D84"/>
    <w:rsid w:val="00C767FC"/>
    <w:rsid w:val="00C77612"/>
    <w:rsid w:val="00C81FD3"/>
    <w:rsid w:val="00C8247C"/>
    <w:rsid w:val="00C83F78"/>
    <w:rsid w:val="00C86E22"/>
    <w:rsid w:val="00C911BC"/>
    <w:rsid w:val="00C91753"/>
    <w:rsid w:val="00C91867"/>
    <w:rsid w:val="00C91E1F"/>
    <w:rsid w:val="00C92FE5"/>
    <w:rsid w:val="00C93829"/>
    <w:rsid w:val="00C94240"/>
    <w:rsid w:val="00C96FBD"/>
    <w:rsid w:val="00C97C74"/>
    <w:rsid w:val="00CA040F"/>
    <w:rsid w:val="00CA219F"/>
    <w:rsid w:val="00CA2A58"/>
    <w:rsid w:val="00CA334B"/>
    <w:rsid w:val="00CA4910"/>
    <w:rsid w:val="00CA4A38"/>
    <w:rsid w:val="00CA59B5"/>
    <w:rsid w:val="00CA67B7"/>
    <w:rsid w:val="00CA6E50"/>
    <w:rsid w:val="00CA7321"/>
    <w:rsid w:val="00CA744C"/>
    <w:rsid w:val="00CA78FB"/>
    <w:rsid w:val="00CA7A2E"/>
    <w:rsid w:val="00CB1289"/>
    <w:rsid w:val="00CB193F"/>
    <w:rsid w:val="00CB40CF"/>
    <w:rsid w:val="00CB4B3F"/>
    <w:rsid w:val="00CB57F0"/>
    <w:rsid w:val="00CB590F"/>
    <w:rsid w:val="00CB6059"/>
    <w:rsid w:val="00CC0C94"/>
    <w:rsid w:val="00CC1784"/>
    <w:rsid w:val="00CC2892"/>
    <w:rsid w:val="00CC3F9D"/>
    <w:rsid w:val="00CC42ED"/>
    <w:rsid w:val="00CC5867"/>
    <w:rsid w:val="00CC5EFC"/>
    <w:rsid w:val="00CC7BD5"/>
    <w:rsid w:val="00CC7D01"/>
    <w:rsid w:val="00CD0D8E"/>
    <w:rsid w:val="00CD2831"/>
    <w:rsid w:val="00CD52EF"/>
    <w:rsid w:val="00CD5F49"/>
    <w:rsid w:val="00CD6AE5"/>
    <w:rsid w:val="00CD70C7"/>
    <w:rsid w:val="00CD7C5E"/>
    <w:rsid w:val="00CD7CD9"/>
    <w:rsid w:val="00CE14D2"/>
    <w:rsid w:val="00CE1756"/>
    <w:rsid w:val="00CE41BD"/>
    <w:rsid w:val="00CE5E83"/>
    <w:rsid w:val="00CE652F"/>
    <w:rsid w:val="00CE70DF"/>
    <w:rsid w:val="00CE7D36"/>
    <w:rsid w:val="00CF1C82"/>
    <w:rsid w:val="00CF5189"/>
    <w:rsid w:val="00CF5633"/>
    <w:rsid w:val="00CF6F7F"/>
    <w:rsid w:val="00CF7A35"/>
    <w:rsid w:val="00D0074C"/>
    <w:rsid w:val="00D0169B"/>
    <w:rsid w:val="00D05AE7"/>
    <w:rsid w:val="00D05E61"/>
    <w:rsid w:val="00D06AAD"/>
    <w:rsid w:val="00D0726A"/>
    <w:rsid w:val="00D10A72"/>
    <w:rsid w:val="00D1136E"/>
    <w:rsid w:val="00D1313F"/>
    <w:rsid w:val="00D132C7"/>
    <w:rsid w:val="00D155CC"/>
    <w:rsid w:val="00D16235"/>
    <w:rsid w:val="00D16304"/>
    <w:rsid w:val="00D1668B"/>
    <w:rsid w:val="00D16D52"/>
    <w:rsid w:val="00D20174"/>
    <w:rsid w:val="00D201AA"/>
    <w:rsid w:val="00D23AA5"/>
    <w:rsid w:val="00D242B9"/>
    <w:rsid w:val="00D24F8B"/>
    <w:rsid w:val="00D26B2B"/>
    <w:rsid w:val="00D3016B"/>
    <w:rsid w:val="00D30935"/>
    <w:rsid w:val="00D319BE"/>
    <w:rsid w:val="00D34D6B"/>
    <w:rsid w:val="00D34F3E"/>
    <w:rsid w:val="00D361B1"/>
    <w:rsid w:val="00D40D01"/>
    <w:rsid w:val="00D410C3"/>
    <w:rsid w:val="00D414AC"/>
    <w:rsid w:val="00D50CD6"/>
    <w:rsid w:val="00D52138"/>
    <w:rsid w:val="00D5292B"/>
    <w:rsid w:val="00D529E6"/>
    <w:rsid w:val="00D52A01"/>
    <w:rsid w:val="00D54E7D"/>
    <w:rsid w:val="00D565F8"/>
    <w:rsid w:val="00D57BB2"/>
    <w:rsid w:val="00D57F54"/>
    <w:rsid w:val="00D601A1"/>
    <w:rsid w:val="00D60795"/>
    <w:rsid w:val="00D60D26"/>
    <w:rsid w:val="00D6549C"/>
    <w:rsid w:val="00D65C2E"/>
    <w:rsid w:val="00D66B95"/>
    <w:rsid w:val="00D676D6"/>
    <w:rsid w:val="00D70C30"/>
    <w:rsid w:val="00D7318F"/>
    <w:rsid w:val="00D7418D"/>
    <w:rsid w:val="00D77101"/>
    <w:rsid w:val="00D84469"/>
    <w:rsid w:val="00D84834"/>
    <w:rsid w:val="00D84D22"/>
    <w:rsid w:val="00D852AC"/>
    <w:rsid w:val="00D943D5"/>
    <w:rsid w:val="00D94E32"/>
    <w:rsid w:val="00D963FF"/>
    <w:rsid w:val="00D9754D"/>
    <w:rsid w:val="00D979A1"/>
    <w:rsid w:val="00DA132E"/>
    <w:rsid w:val="00DA1F8D"/>
    <w:rsid w:val="00DA2DCF"/>
    <w:rsid w:val="00DA40CC"/>
    <w:rsid w:val="00DA47F8"/>
    <w:rsid w:val="00DA67B6"/>
    <w:rsid w:val="00DA6F2C"/>
    <w:rsid w:val="00DB06FD"/>
    <w:rsid w:val="00DB23E8"/>
    <w:rsid w:val="00DB298C"/>
    <w:rsid w:val="00DB3CDF"/>
    <w:rsid w:val="00DB46E7"/>
    <w:rsid w:val="00DB48B4"/>
    <w:rsid w:val="00DB4B6B"/>
    <w:rsid w:val="00DB5A25"/>
    <w:rsid w:val="00DB6948"/>
    <w:rsid w:val="00DC07E9"/>
    <w:rsid w:val="00DC08F9"/>
    <w:rsid w:val="00DC2857"/>
    <w:rsid w:val="00DC372F"/>
    <w:rsid w:val="00DC5065"/>
    <w:rsid w:val="00DC528B"/>
    <w:rsid w:val="00DC5CD0"/>
    <w:rsid w:val="00DD184F"/>
    <w:rsid w:val="00DD1DF2"/>
    <w:rsid w:val="00DD2951"/>
    <w:rsid w:val="00DD3270"/>
    <w:rsid w:val="00DD3D23"/>
    <w:rsid w:val="00DD4B22"/>
    <w:rsid w:val="00DD5383"/>
    <w:rsid w:val="00DD57BB"/>
    <w:rsid w:val="00DD6087"/>
    <w:rsid w:val="00DD72F6"/>
    <w:rsid w:val="00DD746E"/>
    <w:rsid w:val="00DE3EE6"/>
    <w:rsid w:val="00DE74A3"/>
    <w:rsid w:val="00DF0635"/>
    <w:rsid w:val="00DF0A08"/>
    <w:rsid w:val="00DF120B"/>
    <w:rsid w:val="00DF196B"/>
    <w:rsid w:val="00DF1E6E"/>
    <w:rsid w:val="00DF3581"/>
    <w:rsid w:val="00DF401B"/>
    <w:rsid w:val="00DF43E1"/>
    <w:rsid w:val="00DF4EF7"/>
    <w:rsid w:val="00DF5077"/>
    <w:rsid w:val="00DF5CC6"/>
    <w:rsid w:val="00DF6312"/>
    <w:rsid w:val="00DF7D40"/>
    <w:rsid w:val="00E0003B"/>
    <w:rsid w:val="00E00AB8"/>
    <w:rsid w:val="00E01487"/>
    <w:rsid w:val="00E0157F"/>
    <w:rsid w:val="00E01FA2"/>
    <w:rsid w:val="00E029EA"/>
    <w:rsid w:val="00E03160"/>
    <w:rsid w:val="00E04788"/>
    <w:rsid w:val="00E111A5"/>
    <w:rsid w:val="00E128D5"/>
    <w:rsid w:val="00E14866"/>
    <w:rsid w:val="00E14F73"/>
    <w:rsid w:val="00E15BF2"/>
    <w:rsid w:val="00E15FB1"/>
    <w:rsid w:val="00E177FC"/>
    <w:rsid w:val="00E21293"/>
    <w:rsid w:val="00E2208B"/>
    <w:rsid w:val="00E225A3"/>
    <w:rsid w:val="00E23276"/>
    <w:rsid w:val="00E23439"/>
    <w:rsid w:val="00E24154"/>
    <w:rsid w:val="00E25188"/>
    <w:rsid w:val="00E3284F"/>
    <w:rsid w:val="00E328AA"/>
    <w:rsid w:val="00E3754A"/>
    <w:rsid w:val="00E377CF"/>
    <w:rsid w:val="00E41008"/>
    <w:rsid w:val="00E43613"/>
    <w:rsid w:val="00E43BEC"/>
    <w:rsid w:val="00E4476E"/>
    <w:rsid w:val="00E503D4"/>
    <w:rsid w:val="00E50407"/>
    <w:rsid w:val="00E609FE"/>
    <w:rsid w:val="00E627C4"/>
    <w:rsid w:val="00E62D01"/>
    <w:rsid w:val="00E64624"/>
    <w:rsid w:val="00E6573B"/>
    <w:rsid w:val="00E664EA"/>
    <w:rsid w:val="00E67A17"/>
    <w:rsid w:val="00E67BA1"/>
    <w:rsid w:val="00E70E28"/>
    <w:rsid w:val="00E70EF1"/>
    <w:rsid w:val="00E71314"/>
    <w:rsid w:val="00E73528"/>
    <w:rsid w:val="00E7415B"/>
    <w:rsid w:val="00E7467A"/>
    <w:rsid w:val="00E76445"/>
    <w:rsid w:val="00E77556"/>
    <w:rsid w:val="00E77C7F"/>
    <w:rsid w:val="00E8010F"/>
    <w:rsid w:val="00E81D07"/>
    <w:rsid w:val="00E82E25"/>
    <w:rsid w:val="00E8333C"/>
    <w:rsid w:val="00E83EFF"/>
    <w:rsid w:val="00E864E9"/>
    <w:rsid w:val="00E86D2D"/>
    <w:rsid w:val="00E87596"/>
    <w:rsid w:val="00E90450"/>
    <w:rsid w:val="00E911F1"/>
    <w:rsid w:val="00E9253A"/>
    <w:rsid w:val="00E92E36"/>
    <w:rsid w:val="00E933A3"/>
    <w:rsid w:val="00E93513"/>
    <w:rsid w:val="00E94352"/>
    <w:rsid w:val="00E95438"/>
    <w:rsid w:val="00E978DD"/>
    <w:rsid w:val="00E97985"/>
    <w:rsid w:val="00EA0AD3"/>
    <w:rsid w:val="00EA2BD0"/>
    <w:rsid w:val="00EA4187"/>
    <w:rsid w:val="00EA53F5"/>
    <w:rsid w:val="00EA7212"/>
    <w:rsid w:val="00EA74C4"/>
    <w:rsid w:val="00EA74C6"/>
    <w:rsid w:val="00EB0221"/>
    <w:rsid w:val="00EB0548"/>
    <w:rsid w:val="00EB1C48"/>
    <w:rsid w:val="00EB1C61"/>
    <w:rsid w:val="00EB4178"/>
    <w:rsid w:val="00EB535C"/>
    <w:rsid w:val="00EC2487"/>
    <w:rsid w:val="00EC3672"/>
    <w:rsid w:val="00EC6ED2"/>
    <w:rsid w:val="00EC7521"/>
    <w:rsid w:val="00EC755E"/>
    <w:rsid w:val="00ED0001"/>
    <w:rsid w:val="00ED0E6F"/>
    <w:rsid w:val="00ED1691"/>
    <w:rsid w:val="00ED2649"/>
    <w:rsid w:val="00ED3073"/>
    <w:rsid w:val="00ED362C"/>
    <w:rsid w:val="00ED46E1"/>
    <w:rsid w:val="00ED5D52"/>
    <w:rsid w:val="00EE0F1B"/>
    <w:rsid w:val="00EE0F59"/>
    <w:rsid w:val="00EE2220"/>
    <w:rsid w:val="00EF143F"/>
    <w:rsid w:val="00EF1D53"/>
    <w:rsid w:val="00EF2815"/>
    <w:rsid w:val="00EF2E01"/>
    <w:rsid w:val="00EF406A"/>
    <w:rsid w:val="00EF4D69"/>
    <w:rsid w:val="00EF65A6"/>
    <w:rsid w:val="00F02D15"/>
    <w:rsid w:val="00F03351"/>
    <w:rsid w:val="00F0445F"/>
    <w:rsid w:val="00F04490"/>
    <w:rsid w:val="00F04AA2"/>
    <w:rsid w:val="00F06F43"/>
    <w:rsid w:val="00F0708A"/>
    <w:rsid w:val="00F07F11"/>
    <w:rsid w:val="00F11B37"/>
    <w:rsid w:val="00F131A5"/>
    <w:rsid w:val="00F145B0"/>
    <w:rsid w:val="00F150FC"/>
    <w:rsid w:val="00F1768F"/>
    <w:rsid w:val="00F25341"/>
    <w:rsid w:val="00F3002D"/>
    <w:rsid w:val="00F33107"/>
    <w:rsid w:val="00F33547"/>
    <w:rsid w:val="00F33B4B"/>
    <w:rsid w:val="00F3443D"/>
    <w:rsid w:val="00F353E0"/>
    <w:rsid w:val="00F40451"/>
    <w:rsid w:val="00F40D5B"/>
    <w:rsid w:val="00F43F04"/>
    <w:rsid w:val="00F45BE4"/>
    <w:rsid w:val="00F47552"/>
    <w:rsid w:val="00F47908"/>
    <w:rsid w:val="00F50C0F"/>
    <w:rsid w:val="00F54498"/>
    <w:rsid w:val="00F564FC"/>
    <w:rsid w:val="00F63E17"/>
    <w:rsid w:val="00F65031"/>
    <w:rsid w:val="00F66354"/>
    <w:rsid w:val="00F66AEB"/>
    <w:rsid w:val="00F66DF6"/>
    <w:rsid w:val="00F71F67"/>
    <w:rsid w:val="00F72DFE"/>
    <w:rsid w:val="00F73E7A"/>
    <w:rsid w:val="00F74394"/>
    <w:rsid w:val="00F744AD"/>
    <w:rsid w:val="00F776F6"/>
    <w:rsid w:val="00F77A26"/>
    <w:rsid w:val="00F77D33"/>
    <w:rsid w:val="00F802EB"/>
    <w:rsid w:val="00F80873"/>
    <w:rsid w:val="00F80E1F"/>
    <w:rsid w:val="00F81424"/>
    <w:rsid w:val="00F82CDC"/>
    <w:rsid w:val="00F856C0"/>
    <w:rsid w:val="00F85728"/>
    <w:rsid w:val="00F87014"/>
    <w:rsid w:val="00F87F7D"/>
    <w:rsid w:val="00F90C6A"/>
    <w:rsid w:val="00F90CFB"/>
    <w:rsid w:val="00F91B97"/>
    <w:rsid w:val="00F92DE4"/>
    <w:rsid w:val="00F931B6"/>
    <w:rsid w:val="00F940F9"/>
    <w:rsid w:val="00FA05B7"/>
    <w:rsid w:val="00FA16B1"/>
    <w:rsid w:val="00FA1C69"/>
    <w:rsid w:val="00FA31D9"/>
    <w:rsid w:val="00FA34D6"/>
    <w:rsid w:val="00FB0A7B"/>
    <w:rsid w:val="00FB0F1E"/>
    <w:rsid w:val="00FB2708"/>
    <w:rsid w:val="00FB2E92"/>
    <w:rsid w:val="00FB5C1D"/>
    <w:rsid w:val="00FB67B3"/>
    <w:rsid w:val="00FB6965"/>
    <w:rsid w:val="00FB6AB5"/>
    <w:rsid w:val="00FB7B4C"/>
    <w:rsid w:val="00FC0513"/>
    <w:rsid w:val="00FC0B71"/>
    <w:rsid w:val="00FC0C14"/>
    <w:rsid w:val="00FC19CA"/>
    <w:rsid w:val="00FC4498"/>
    <w:rsid w:val="00FC4B54"/>
    <w:rsid w:val="00FC4BA3"/>
    <w:rsid w:val="00FC714F"/>
    <w:rsid w:val="00FD0162"/>
    <w:rsid w:val="00FD05F8"/>
    <w:rsid w:val="00FD2B24"/>
    <w:rsid w:val="00FD31A2"/>
    <w:rsid w:val="00FD48A9"/>
    <w:rsid w:val="00FD5FD6"/>
    <w:rsid w:val="00FE0821"/>
    <w:rsid w:val="00FE0DB1"/>
    <w:rsid w:val="00FE1884"/>
    <w:rsid w:val="00FE4B6A"/>
    <w:rsid w:val="00FE5359"/>
    <w:rsid w:val="00FE59EC"/>
    <w:rsid w:val="00FE6444"/>
    <w:rsid w:val="00FE760F"/>
    <w:rsid w:val="00FF00A3"/>
    <w:rsid w:val="00FF2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F409E"/>
  <w15:docId w15:val="{9AEC300E-792A-477B-8305-D2EED5E2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7B0"/>
  </w:style>
  <w:style w:type="paragraph" w:styleId="Heading1">
    <w:name w:val="heading 1"/>
    <w:basedOn w:val="Normal"/>
    <w:next w:val="Normal"/>
    <w:link w:val="Heading1Char"/>
    <w:uiPriority w:val="9"/>
    <w:qFormat/>
    <w:rsid w:val="00D072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36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B36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2091"/>
    <w:rPr>
      <w:i/>
      <w:iCs/>
    </w:rPr>
  </w:style>
  <w:style w:type="paragraph" w:styleId="BalloonText">
    <w:name w:val="Balloon Text"/>
    <w:basedOn w:val="Normal"/>
    <w:link w:val="BalloonTextChar"/>
    <w:uiPriority w:val="99"/>
    <w:semiHidden/>
    <w:unhideWhenUsed/>
    <w:rsid w:val="00716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430"/>
    <w:rPr>
      <w:rFonts w:ascii="Tahoma" w:hAnsi="Tahoma" w:cs="Tahoma"/>
      <w:sz w:val="16"/>
      <w:szCs w:val="16"/>
    </w:rPr>
  </w:style>
  <w:style w:type="paragraph" w:styleId="NormalWeb">
    <w:name w:val="Normal (Web)"/>
    <w:basedOn w:val="Normal"/>
    <w:uiPriority w:val="99"/>
    <w:semiHidden/>
    <w:unhideWhenUsed/>
    <w:rsid w:val="00FD48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97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EBF"/>
  </w:style>
  <w:style w:type="paragraph" w:styleId="Footer">
    <w:name w:val="footer"/>
    <w:basedOn w:val="Normal"/>
    <w:link w:val="FooterChar"/>
    <w:uiPriority w:val="99"/>
    <w:unhideWhenUsed/>
    <w:rsid w:val="00897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EBF"/>
  </w:style>
  <w:style w:type="table" w:styleId="TableGrid">
    <w:name w:val="Table Grid"/>
    <w:basedOn w:val="TableNormal"/>
    <w:uiPriority w:val="59"/>
    <w:rsid w:val="00CD7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2EC"/>
    <w:pPr>
      <w:ind w:left="720"/>
      <w:contextualSpacing/>
    </w:pPr>
  </w:style>
  <w:style w:type="character" w:styleId="CommentReference">
    <w:name w:val="annotation reference"/>
    <w:basedOn w:val="DefaultParagraphFont"/>
    <w:uiPriority w:val="99"/>
    <w:semiHidden/>
    <w:unhideWhenUsed/>
    <w:rsid w:val="00AC48C7"/>
    <w:rPr>
      <w:sz w:val="16"/>
      <w:szCs w:val="16"/>
    </w:rPr>
  </w:style>
  <w:style w:type="paragraph" w:styleId="CommentText">
    <w:name w:val="annotation text"/>
    <w:basedOn w:val="Normal"/>
    <w:link w:val="CommentTextChar"/>
    <w:uiPriority w:val="99"/>
    <w:semiHidden/>
    <w:unhideWhenUsed/>
    <w:rsid w:val="00AC48C7"/>
    <w:pPr>
      <w:spacing w:line="240" w:lineRule="auto"/>
    </w:pPr>
    <w:rPr>
      <w:sz w:val="20"/>
      <w:szCs w:val="20"/>
    </w:rPr>
  </w:style>
  <w:style w:type="character" w:customStyle="1" w:styleId="CommentTextChar">
    <w:name w:val="Comment Text Char"/>
    <w:basedOn w:val="DefaultParagraphFont"/>
    <w:link w:val="CommentText"/>
    <w:uiPriority w:val="99"/>
    <w:semiHidden/>
    <w:rsid w:val="00AC48C7"/>
    <w:rPr>
      <w:sz w:val="20"/>
      <w:szCs w:val="20"/>
    </w:rPr>
  </w:style>
  <w:style w:type="paragraph" w:styleId="CommentSubject">
    <w:name w:val="annotation subject"/>
    <w:basedOn w:val="CommentText"/>
    <w:next w:val="CommentText"/>
    <w:link w:val="CommentSubjectChar"/>
    <w:uiPriority w:val="99"/>
    <w:semiHidden/>
    <w:unhideWhenUsed/>
    <w:rsid w:val="00AC48C7"/>
    <w:rPr>
      <w:b/>
      <w:bCs/>
    </w:rPr>
  </w:style>
  <w:style w:type="character" w:customStyle="1" w:styleId="CommentSubjectChar">
    <w:name w:val="Comment Subject Char"/>
    <w:basedOn w:val="CommentTextChar"/>
    <w:link w:val="CommentSubject"/>
    <w:uiPriority w:val="99"/>
    <w:semiHidden/>
    <w:rsid w:val="00AC48C7"/>
    <w:rPr>
      <w:b/>
      <w:bCs/>
      <w:sz w:val="20"/>
      <w:szCs w:val="20"/>
    </w:rPr>
  </w:style>
  <w:style w:type="paragraph" w:styleId="NoSpacing">
    <w:name w:val="No Spacing"/>
    <w:link w:val="NoSpacingChar"/>
    <w:uiPriority w:val="1"/>
    <w:qFormat/>
    <w:rsid w:val="00933D3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33D36"/>
    <w:rPr>
      <w:rFonts w:eastAsiaTheme="minorEastAsia"/>
      <w:lang w:val="en-US"/>
    </w:rPr>
  </w:style>
  <w:style w:type="paragraph" w:customStyle="1" w:styleId="PageSubHeader">
    <w:name w:val="Page Sub Header"/>
    <w:basedOn w:val="Normal"/>
    <w:uiPriority w:val="99"/>
    <w:rsid w:val="005A4A83"/>
    <w:pPr>
      <w:widowControl w:val="0"/>
      <w:autoSpaceDE w:val="0"/>
      <w:autoSpaceDN w:val="0"/>
      <w:adjustRightInd w:val="0"/>
      <w:spacing w:after="0" w:line="288" w:lineRule="auto"/>
      <w:textAlignment w:val="center"/>
    </w:pPr>
    <w:rPr>
      <w:rFonts w:ascii="TTChocolates-Regular" w:eastAsiaTheme="minorEastAsia" w:hAnsi="TTChocolates-Regular" w:cs="TTChocolates-Regular"/>
      <w:color w:val="24408E"/>
      <w:sz w:val="38"/>
      <w:szCs w:val="38"/>
    </w:rPr>
  </w:style>
  <w:style w:type="paragraph" w:customStyle="1" w:styleId="BodyText1">
    <w:name w:val="Body Text1"/>
    <w:basedOn w:val="Normal"/>
    <w:uiPriority w:val="99"/>
    <w:rsid w:val="005A4A83"/>
    <w:pPr>
      <w:widowControl w:val="0"/>
      <w:tabs>
        <w:tab w:val="left" w:pos="567"/>
      </w:tabs>
      <w:suppressAutoHyphens/>
      <w:autoSpaceDE w:val="0"/>
      <w:autoSpaceDN w:val="0"/>
      <w:adjustRightInd w:val="0"/>
      <w:spacing w:after="0" w:line="360" w:lineRule="atLeast"/>
      <w:jc w:val="both"/>
      <w:textAlignment w:val="center"/>
    </w:pPr>
    <w:rPr>
      <w:rFonts w:ascii="TTChocolates-Light" w:eastAsiaTheme="minorEastAsia" w:hAnsi="TTChocolates-Light" w:cs="TTChocolates-Light"/>
      <w:color w:val="000000"/>
      <w:sz w:val="28"/>
      <w:szCs w:val="28"/>
    </w:rPr>
  </w:style>
  <w:style w:type="paragraph" w:customStyle="1" w:styleId="spacerline">
    <w:name w:val="spacer line"/>
    <w:basedOn w:val="BodyText1"/>
    <w:uiPriority w:val="99"/>
    <w:rsid w:val="005A4A83"/>
    <w:pPr>
      <w:spacing w:line="180" w:lineRule="atLeast"/>
    </w:pPr>
    <w:rPr>
      <w:sz w:val="16"/>
      <w:szCs w:val="16"/>
    </w:rPr>
  </w:style>
  <w:style w:type="paragraph" w:customStyle="1" w:styleId="bulletedbodytext">
    <w:name w:val="bulleted body text"/>
    <w:basedOn w:val="BodyText1"/>
    <w:uiPriority w:val="99"/>
    <w:rsid w:val="005A4A83"/>
    <w:pPr>
      <w:tabs>
        <w:tab w:val="left" w:pos="397"/>
      </w:tabs>
      <w:ind w:left="283" w:hanging="113"/>
    </w:pPr>
  </w:style>
  <w:style w:type="paragraph" w:customStyle="1" w:styleId="Policy">
    <w:name w:val="Policy"/>
    <w:basedOn w:val="Normal"/>
    <w:link w:val="PolicyChar"/>
    <w:qFormat/>
    <w:rsid w:val="0066214C"/>
    <w:pPr>
      <w:pBdr>
        <w:top w:val="single" w:sz="12" w:space="1" w:color="auto"/>
        <w:bottom w:val="single" w:sz="12" w:space="1" w:color="auto"/>
      </w:pBdr>
      <w:spacing w:after="0" w:line="240" w:lineRule="auto"/>
      <w:jc w:val="both"/>
    </w:pPr>
    <w:rPr>
      <w:rFonts w:ascii="Calibri" w:eastAsia="Lucida Sans Unicode" w:hAnsi="Calibri" w:cs="Narkisim"/>
      <w:b/>
      <w:color w:val="2E74B5"/>
    </w:rPr>
  </w:style>
  <w:style w:type="character" w:customStyle="1" w:styleId="PolicyChar">
    <w:name w:val="Policy Char"/>
    <w:link w:val="Policy"/>
    <w:rsid w:val="0066214C"/>
    <w:rPr>
      <w:rFonts w:ascii="Calibri" w:eastAsia="Lucida Sans Unicode" w:hAnsi="Calibri" w:cs="Narkisim"/>
      <w:b/>
      <w:color w:val="2E74B5"/>
    </w:rPr>
  </w:style>
  <w:style w:type="paragraph" w:customStyle="1" w:styleId="yiv7179515045msonormal">
    <w:name w:val="yiv7179515045msonormal"/>
    <w:basedOn w:val="Normal"/>
    <w:rsid w:val="006621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0726A"/>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072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26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36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B3612"/>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F564FC"/>
    <w:pPr>
      <w:spacing w:after="0" w:line="240" w:lineRule="auto"/>
    </w:pPr>
  </w:style>
  <w:style w:type="character" w:styleId="Strong">
    <w:name w:val="Strong"/>
    <w:basedOn w:val="DefaultParagraphFont"/>
    <w:uiPriority w:val="22"/>
    <w:qFormat/>
    <w:rsid w:val="0035609B"/>
    <w:rPr>
      <w:b/>
      <w:bCs/>
    </w:rPr>
  </w:style>
  <w:style w:type="table" w:styleId="GridTable4-Accent5">
    <w:name w:val="Grid Table 4 Accent 5"/>
    <w:basedOn w:val="TableNormal"/>
    <w:uiPriority w:val="49"/>
    <w:rsid w:val="009B7F6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5108">
      <w:bodyDiv w:val="1"/>
      <w:marLeft w:val="0"/>
      <w:marRight w:val="0"/>
      <w:marTop w:val="0"/>
      <w:marBottom w:val="0"/>
      <w:divBdr>
        <w:top w:val="none" w:sz="0" w:space="0" w:color="auto"/>
        <w:left w:val="none" w:sz="0" w:space="0" w:color="auto"/>
        <w:bottom w:val="none" w:sz="0" w:space="0" w:color="auto"/>
        <w:right w:val="none" w:sz="0" w:space="0" w:color="auto"/>
      </w:divBdr>
      <w:divsChild>
        <w:div w:id="1691684233">
          <w:marLeft w:val="0"/>
          <w:marRight w:val="0"/>
          <w:marTop w:val="0"/>
          <w:marBottom w:val="0"/>
          <w:divBdr>
            <w:top w:val="none" w:sz="0" w:space="0" w:color="auto"/>
            <w:left w:val="none" w:sz="0" w:space="0" w:color="auto"/>
            <w:bottom w:val="none" w:sz="0" w:space="0" w:color="auto"/>
            <w:right w:val="none" w:sz="0" w:space="0" w:color="auto"/>
          </w:divBdr>
        </w:div>
        <w:div w:id="1104224373">
          <w:marLeft w:val="0"/>
          <w:marRight w:val="0"/>
          <w:marTop w:val="0"/>
          <w:marBottom w:val="0"/>
          <w:divBdr>
            <w:top w:val="none" w:sz="0" w:space="0" w:color="auto"/>
            <w:left w:val="none" w:sz="0" w:space="0" w:color="auto"/>
            <w:bottom w:val="none" w:sz="0" w:space="0" w:color="auto"/>
            <w:right w:val="none" w:sz="0" w:space="0" w:color="auto"/>
          </w:divBdr>
        </w:div>
        <w:div w:id="1247419991">
          <w:marLeft w:val="0"/>
          <w:marRight w:val="0"/>
          <w:marTop w:val="0"/>
          <w:marBottom w:val="0"/>
          <w:divBdr>
            <w:top w:val="none" w:sz="0" w:space="0" w:color="auto"/>
            <w:left w:val="none" w:sz="0" w:space="0" w:color="auto"/>
            <w:bottom w:val="none" w:sz="0" w:space="0" w:color="auto"/>
            <w:right w:val="none" w:sz="0" w:space="0" w:color="auto"/>
          </w:divBdr>
        </w:div>
        <w:div w:id="249317285">
          <w:marLeft w:val="0"/>
          <w:marRight w:val="0"/>
          <w:marTop w:val="0"/>
          <w:marBottom w:val="0"/>
          <w:divBdr>
            <w:top w:val="none" w:sz="0" w:space="0" w:color="auto"/>
            <w:left w:val="none" w:sz="0" w:space="0" w:color="auto"/>
            <w:bottom w:val="none" w:sz="0" w:space="0" w:color="auto"/>
            <w:right w:val="none" w:sz="0" w:space="0" w:color="auto"/>
          </w:divBdr>
        </w:div>
        <w:div w:id="657003077">
          <w:marLeft w:val="0"/>
          <w:marRight w:val="0"/>
          <w:marTop w:val="0"/>
          <w:marBottom w:val="240"/>
          <w:divBdr>
            <w:top w:val="none" w:sz="0" w:space="0" w:color="auto"/>
            <w:left w:val="none" w:sz="0" w:space="0" w:color="auto"/>
            <w:bottom w:val="none" w:sz="0" w:space="0" w:color="auto"/>
            <w:right w:val="none" w:sz="0" w:space="0" w:color="auto"/>
          </w:divBdr>
        </w:div>
        <w:div w:id="1771654729">
          <w:marLeft w:val="0"/>
          <w:marRight w:val="0"/>
          <w:marTop w:val="0"/>
          <w:marBottom w:val="240"/>
          <w:divBdr>
            <w:top w:val="none" w:sz="0" w:space="0" w:color="auto"/>
            <w:left w:val="none" w:sz="0" w:space="0" w:color="auto"/>
            <w:bottom w:val="none" w:sz="0" w:space="0" w:color="auto"/>
            <w:right w:val="none" w:sz="0" w:space="0" w:color="auto"/>
          </w:divBdr>
        </w:div>
        <w:div w:id="1451974153">
          <w:marLeft w:val="0"/>
          <w:marRight w:val="0"/>
          <w:marTop w:val="0"/>
          <w:marBottom w:val="0"/>
          <w:divBdr>
            <w:top w:val="none" w:sz="0" w:space="0" w:color="auto"/>
            <w:left w:val="none" w:sz="0" w:space="0" w:color="auto"/>
            <w:bottom w:val="none" w:sz="0" w:space="0" w:color="auto"/>
            <w:right w:val="none" w:sz="0" w:space="0" w:color="auto"/>
          </w:divBdr>
        </w:div>
        <w:div w:id="628900086">
          <w:marLeft w:val="0"/>
          <w:marRight w:val="0"/>
          <w:marTop w:val="0"/>
          <w:marBottom w:val="0"/>
          <w:divBdr>
            <w:top w:val="none" w:sz="0" w:space="0" w:color="auto"/>
            <w:left w:val="none" w:sz="0" w:space="0" w:color="auto"/>
            <w:bottom w:val="none" w:sz="0" w:space="0" w:color="auto"/>
            <w:right w:val="none" w:sz="0" w:space="0" w:color="auto"/>
          </w:divBdr>
        </w:div>
        <w:div w:id="1210147721">
          <w:marLeft w:val="0"/>
          <w:marRight w:val="0"/>
          <w:marTop w:val="0"/>
          <w:marBottom w:val="0"/>
          <w:divBdr>
            <w:top w:val="none" w:sz="0" w:space="0" w:color="auto"/>
            <w:left w:val="none" w:sz="0" w:space="0" w:color="auto"/>
            <w:bottom w:val="none" w:sz="0" w:space="0" w:color="auto"/>
            <w:right w:val="none" w:sz="0" w:space="0" w:color="auto"/>
          </w:divBdr>
        </w:div>
        <w:div w:id="718096489">
          <w:marLeft w:val="0"/>
          <w:marRight w:val="0"/>
          <w:marTop w:val="0"/>
          <w:marBottom w:val="0"/>
          <w:divBdr>
            <w:top w:val="none" w:sz="0" w:space="0" w:color="auto"/>
            <w:left w:val="none" w:sz="0" w:space="0" w:color="auto"/>
            <w:bottom w:val="none" w:sz="0" w:space="0" w:color="auto"/>
            <w:right w:val="none" w:sz="0" w:space="0" w:color="auto"/>
          </w:divBdr>
        </w:div>
        <w:div w:id="16589157">
          <w:marLeft w:val="0"/>
          <w:marRight w:val="0"/>
          <w:marTop w:val="0"/>
          <w:marBottom w:val="0"/>
          <w:divBdr>
            <w:top w:val="none" w:sz="0" w:space="0" w:color="auto"/>
            <w:left w:val="none" w:sz="0" w:space="0" w:color="auto"/>
            <w:bottom w:val="none" w:sz="0" w:space="0" w:color="auto"/>
            <w:right w:val="none" w:sz="0" w:space="0" w:color="auto"/>
          </w:divBdr>
        </w:div>
        <w:div w:id="648823439">
          <w:marLeft w:val="0"/>
          <w:marRight w:val="0"/>
          <w:marTop w:val="0"/>
          <w:marBottom w:val="0"/>
          <w:divBdr>
            <w:top w:val="none" w:sz="0" w:space="0" w:color="auto"/>
            <w:left w:val="none" w:sz="0" w:space="0" w:color="auto"/>
            <w:bottom w:val="none" w:sz="0" w:space="0" w:color="auto"/>
            <w:right w:val="none" w:sz="0" w:space="0" w:color="auto"/>
          </w:divBdr>
        </w:div>
        <w:div w:id="108817987">
          <w:marLeft w:val="0"/>
          <w:marRight w:val="0"/>
          <w:marTop w:val="0"/>
          <w:marBottom w:val="0"/>
          <w:divBdr>
            <w:top w:val="none" w:sz="0" w:space="0" w:color="auto"/>
            <w:left w:val="none" w:sz="0" w:space="0" w:color="auto"/>
            <w:bottom w:val="none" w:sz="0" w:space="0" w:color="auto"/>
            <w:right w:val="none" w:sz="0" w:space="0" w:color="auto"/>
          </w:divBdr>
        </w:div>
        <w:div w:id="611084628">
          <w:marLeft w:val="0"/>
          <w:marRight w:val="0"/>
          <w:marTop w:val="0"/>
          <w:marBottom w:val="0"/>
          <w:divBdr>
            <w:top w:val="none" w:sz="0" w:space="0" w:color="auto"/>
            <w:left w:val="none" w:sz="0" w:space="0" w:color="auto"/>
            <w:bottom w:val="none" w:sz="0" w:space="0" w:color="auto"/>
            <w:right w:val="none" w:sz="0" w:space="0" w:color="auto"/>
          </w:divBdr>
        </w:div>
        <w:div w:id="1767535011">
          <w:marLeft w:val="0"/>
          <w:marRight w:val="0"/>
          <w:marTop w:val="0"/>
          <w:marBottom w:val="0"/>
          <w:divBdr>
            <w:top w:val="none" w:sz="0" w:space="0" w:color="auto"/>
            <w:left w:val="none" w:sz="0" w:space="0" w:color="auto"/>
            <w:bottom w:val="none" w:sz="0" w:space="0" w:color="auto"/>
            <w:right w:val="none" w:sz="0" w:space="0" w:color="auto"/>
          </w:divBdr>
        </w:div>
        <w:div w:id="708645426">
          <w:marLeft w:val="0"/>
          <w:marRight w:val="0"/>
          <w:marTop w:val="0"/>
          <w:marBottom w:val="0"/>
          <w:divBdr>
            <w:top w:val="none" w:sz="0" w:space="0" w:color="auto"/>
            <w:left w:val="none" w:sz="0" w:space="0" w:color="auto"/>
            <w:bottom w:val="none" w:sz="0" w:space="0" w:color="auto"/>
            <w:right w:val="none" w:sz="0" w:space="0" w:color="auto"/>
          </w:divBdr>
        </w:div>
        <w:div w:id="175656859">
          <w:marLeft w:val="0"/>
          <w:marRight w:val="0"/>
          <w:marTop w:val="0"/>
          <w:marBottom w:val="0"/>
          <w:divBdr>
            <w:top w:val="none" w:sz="0" w:space="0" w:color="auto"/>
            <w:left w:val="none" w:sz="0" w:space="0" w:color="auto"/>
            <w:bottom w:val="none" w:sz="0" w:space="0" w:color="auto"/>
            <w:right w:val="none" w:sz="0" w:space="0" w:color="auto"/>
          </w:divBdr>
        </w:div>
        <w:div w:id="66345992">
          <w:marLeft w:val="0"/>
          <w:marRight w:val="0"/>
          <w:marTop w:val="0"/>
          <w:marBottom w:val="0"/>
          <w:divBdr>
            <w:top w:val="none" w:sz="0" w:space="0" w:color="auto"/>
            <w:left w:val="none" w:sz="0" w:space="0" w:color="auto"/>
            <w:bottom w:val="none" w:sz="0" w:space="0" w:color="auto"/>
            <w:right w:val="none" w:sz="0" w:space="0" w:color="auto"/>
          </w:divBdr>
        </w:div>
        <w:div w:id="1146430336">
          <w:marLeft w:val="0"/>
          <w:marRight w:val="0"/>
          <w:marTop w:val="0"/>
          <w:marBottom w:val="0"/>
          <w:divBdr>
            <w:top w:val="none" w:sz="0" w:space="0" w:color="auto"/>
            <w:left w:val="none" w:sz="0" w:space="0" w:color="auto"/>
            <w:bottom w:val="none" w:sz="0" w:space="0" w:color="auto"/>
            <w:right w:val="none" w:sz="0" w:space="0" w:color="auto"/>
          </w:divBdr>
        </w:div>
        <w:div w:id="2114089893">
          <w:marLeft w:val="0"/>
          <w:marRight w:val="0"/>
          <w:marTop w:val="0"/>
          <w:marBottom w:val="0"/>
          <w:divBdr>
            <w:top w:val="none" w:sz="0" w:space="0" w:color="auto"/>
            <w:left w:val="none" w:sz="0" w:space="0" w:color="auto"/>
            <w:bottom w:val="none" w:sz="0" w:space="0" w:color="auto"/>
            <w:right w:val="none" w:sz="0" w:space="0" w:color="auto"/>
          </w:divBdr>
        </w:div>
        <w:div w:id="770398132">
          <w:marLeft w:val="0"/>
          <w:marRight w:val="0"/>
          <w:marTop w:val="0"/>
          <w:marBottom w:val="0"/>
          <w:divBdr>
            <w:top w:val="none" w:sz="0" w:space="0" w:color="auto"/>
            <w:left w:val="none" w:sz="0" w:space="0" w:color="auto"/>
            <w:bottom w:val="none" w:sz="0" w:space="0" w:color="auto"/>
            <w:right w:val="none" w:sz="0" w:space="0" w:color="auto"/>
          </w:divBdr>
        </w:div>
        <w:div w:id="814183269">
          <w:marLeft w:val="0"/>
          <w:marRight w:val="0"/>
          <w:marTop w:val="0"/>
          <w:marBottom w:val="0"/>
          <w:divBdr>
            <w:top w:val="none" w:sz="0" w:space="0" w:color="auto"/>
            <w:left w:val="none" w:sz="0" w:space="0" w:color="auto"/>
            <w:bottom w:val="none" w:sz="0" w:space="0" w:color="auto"/>
            <w:right w:val="none" w:sz="0" w:space="0" w:color="auto"/>
          </w:divBdr>
        </w:div>
        <w:div w:id="641351692">
          <w:marLeft w:val="0"/>
          <w:marRight w:val="0"/>
          <w:marTop w:val="0"/>
          <w:marBottom w:val="0"/>
          <w:divBdr>
            <w:top w:val="none" w:sz="0" w:space="0" w:color="auto"/>
            <w:left w:val="none" w:sz="0" w:space="0" w:color="auto"/>
            <w:bottom w:val="none" w:sz="0" w:space="0" w:color="auto"/>
            <w:right w:val="none" w:sz="0" w:space="0" w:color="auto"/>
          </w:divBdr>
        </w:div>
        <w:div w:id="371421868">
          <w:marLeft w:val="0"/>
          <w:marRight w:val="0"/>
          <w:marTop w:val="0"/>
          <w:marBottom w:val="0"/>
          <w:divBdr>
            <w:top w:val="none" w:sz="0" w:space="0" w:color="auto"/>
            <w:left w:val="none" w:sz="0" w:space="0" w:color="auto"/>
            <w:bottom w:val="none" w:sz="0" w:space="0" w:color="auto"/>
            <w:right w:val="none" w:sz="0" w:space="0" w:color="auto"/>
          </w:divBdr>
        </w:div>
        <w:div w:id="1510870672">
          <w:marLeft w:val="0"/>
          <w:marRight w:val="0"/>
          <w:marTop w:val="0"/>
          <w:marBottom w:val="0"/>
          <w:divBdr>
            <w:top w:val="none" w:sz="0" w:space="0" w:color="auto"/>
            <w:left w:val="none" w:sz="0" w:space="0" w:color="auto"/>
            <w:bottom w:val="none" w:sz="0" w:space="0" w:color="auto"/>
            <w:right w:val="none" w:sz="0" w:space="0" w:color="auto"/>
          </w:divBdr>
        </w:div>
        <w:div w:id="934872320">
          <w:marLeft w:val="0"/>
          <w:marRight w:val="0"/>
          <w:marTop w:val="0"/>
          <w:marBottom w:val="0"/>
          <w:divBdr>
            <w:top w:val="none" w:sz="0" w:space="0" w:color="auto"/>
            <w:left w:val="none" w:sz="0" w:space="0" w:color="auto"/>
            <w:bottom w:val="none" w:sz="0" w:space="0" w:color="auto"/>
            <w:right w:val="none" w:sz="0" w:space="0" w:color="auto"/>
          </w:divBdr>
        </w:div>
        <w:div w:id="1488133947">
          <w:marLeft w:val="0"/>
          <w:marRight w:val="0"/>
          <w:marTop w:val="0"/>
          <w:marBottom w:val="0"/>
          <w:divBdr>
            <w:top w:val="none" w:sz="0" w:space="0" w:color="auto"/>
            <w:left w:val="none" w:sz="0" w:space="0" w:color="auto"/>
            <w:bottom w:val="none" w:sz="0" w:space="0" w:color="auto"/>
            <w:right w:val="none" w:sz="0" w:space="0" w:color="auto"/>
          </w:divBdr>
        </w:div>
        <w:div w:id="573853934">
          <w:marLeft w:val="0"/>
          <w:marRight w:val="0"/>
          <w:marTop w:val="0"/>
          <w:marBottom w:val="0"/>
          <w:divBdr>
            <w:top w:val="none" w:sz="0" w:space="0" w:color="auto"/>
            <w:left w:val="none" w:sz="0" w:space="0" w:color="auto"/>
            <w:bottom w:val="none" w:sz="0" w:space="0" w:color="auto"/>
            <w:right w:val="none" w:sz="0" w:space="0" w:color="auto"/>
          </w:divBdr>
        </w:div>
        <w:div w:id="1425879188">
          <w:marLeft w:val="0"/>
          <w:marRight w:val="0"/>
          <w:marTop w:val="0"/>
          <w:marBottom w:val="0"/>
          <w:divBdr>
            <w:top w:val="none" w:sz="0" w:space="0" w:color="auto"/>
            <w:left w:val="none" w:sz="0" w:space="0" w:color="auto"/>
            <w:bottom w:val="none" w:sz="0" w:space="0" w:color="auto"/>
            <w:right w:val="none" w:sz="0" w:space="0" w:color="auto"/>
          </w:divBdr>
        </w:div>
        <w:div w:id="624239045">
          <w:marLeft w:val="0"/>
          <w:marRight w:val="0"/>
          <w:marTop w:val="0"/>
          <w:marBottom w:val="0"/>
          <w:divBdr>
            <w:top w:val="none" w:sz="0" w:space="0" w:color="auto"/>
            <w:left w:val="none" w:sz="0" w:space="0" w:color="auto"/>
            <w:bottom w:val="none" w:sz="0" w:space="0" w:color="auto"/>
            <w:right w:val="none" w:sz="0" w:space="0" w:color="auto"/>
          </w:divBdr>
        </w:div>
        <w:div w:id="235477395">
          <w:marLeft w:val="0"/>
          <w:marRight w:val="0"/>
          <w:marTop w:val="0"/>
          <w:marBottom w:val="0"/>
          <w:divBdr>
            <w:top w:val="none" w:sz="0" w:space="0" w:color="auto"/>
            <w:left w:val="none" w:sz="0" w:space="0" w:color="auto"/>
            <w:bottom w:val="none" w:sz="0" w:space="0" w:color="auto"/>
            <w:right w:val="none" w:sz="0" w:space="0" w:color="auto"/>
          </w:divBdr>
        </w:div>
        <w:div w:id="799614452">
          <w:marLeft w:val="0"/>
          <w:marRight w:val="0"/>
          <w:marTop w:val="0"/>
          <w:marBottom w:val="0"/>
          <w:divBdr>
            <w:top w:val="none" w:sz="0" w:space="0" w:color="auto"/>
            <w:left w:val="none" w:sz="0" w:space="0" w:color="auto"/>
            <w:bottom w:val="none" w:sz="0" w:space="0" w:color="auto"/>
            <w:right w:val="none" w:sz="0" w:space="0" w:color="auto"/>
          </w:divBdr>
        </w:div>
        <w:div w:id="453057384">
          <w:marLeft w:val="0"/>
          <w:marRight w:val="0"/>
          <w:marTop w:val="0"/>
          <w:marBottom w:val="0"/>
          <w:divBdr>
            <w:top w:val="none" w:sz="0" w:space="0" w:color="auto"/>
            <w:left w:val="none" w:sz="0" w:space="0" w:color="auto"/>
            <w:bottom w:val="none" w:sz="0" w:space="0" w:color="auto"/>
            <w:right w:val="none" w:sz="0" w:space="0" w:color="auto"/>
          </w:divBdr>
        </w:div>
        <w:div w:id="76489067">
          <w:marLeft w:val="0"/>
          <w:marRight w:val="0"/>
          <w:marTop w:val="0"/>
          <w:marBottom w:val="0"/>
          <w:divBdr>
            <w:top w:val="none" w:sz="0" w:space="0" w:color="auto"/>
            <w:left w:val="none" w:sz="0" w:space="0" w:color="auto"/>
            <w:bottom w:val="none" w:sz="0" w:space="0" w:color="auto"/>
            <w:right w:val="none" w:sz="0" w:space="0" w:color="auto"/>
          </w:divBdr>
        </w:div>
        <w:div w:id="323901838">
          <w:marLeft w:val="0"/>
          <w:marRight w:val="0"/>
          <w:marTop w:val="0"/>
          <w:marBottom w:val="0"/>
          <w:divBdr>
            <w:top w:val="none" w:sz="0" w:space="0" w:color="auto"/>
            <w:left w:val="none" w:sz="0" w:space="0" w:color="auto"/>
            <w:bottom w:val="none" w:sz="0" w:space="0" w:color="auto"/>
            <w:right w:val="none" w:sz="0" w:space="0" w:color="auto"/>
          </w:divBdr>
        </w:div>
        <w:div w:id="1284309790">
          <w:marLeft w:val="0"/>
          <w:marRight w:val="0"/>
          <w:marTop w:val="0"/>
          <w:marBottom w:val="0"/>
          <w:divBdr>
            <w:top w:val="none" w:sz="0" w:space="0" w:color="auto"/>
            <w:left w:val="none" w:sz="0" w:space="0" w:color="auto"/>
            <w:bottom w:val="none" w:sz="0" w:space="0" w:color="auto"/>
            <w:right w:val="none" w:sz="0" w:space="0" w:color="auto"/>
          </w:divBdr>
        </w:div>
        <w:div w:id="390930104">
          <w:marLeft w:val="0"/>
          <w:marRight w:val="0"/>
          <w:marTop w:val="0"/>
          <w:marBottom w:val="0"/>
          <w:divBdr>
            <w:top w:val="none" w:sz="0" w:space="0" w:color="auto"/>
            <w:left w:val="none" w:sz="0" w:space="0" w:color="auto"/>
            <w:bottom w:val="none" w:sz="0" w:space="0" w:color="auto"/>
            <w:right w:val="none" w:sz="0" w:space="0" w:color="auto"/>
          </w:divBdr>
        </w:div>
        <w:div w:id="6948234">
          <w:marLeft w:val="0"/>
          <w:marRight w:val="0"/>
          <w:marTop w:val="0"/>
          <w:marBottom w:val="0"/>
          <w:divBdr>
            <w:top w:val="none" w:sz="0" w:space="0" w:color="auto"/>
            <w:left w:val="none" w:sz="0" w:space="0" w:color="auto"/>
            <w:bottom w:val="none" w:sz="0" w:space="0" w:color="auto"/>
            <w:right w:val="none" w:sz="0" w:space="0" w:color="auto"/>
          </w:divBdr>
        </w:div>
        <w:div w:id="144859067">
          <w:marLeft w:val="0"/>
          <w:marRight w:val="0"/>
          <w:marTop w:val="0"/>
          <w:marBottom w:val="0"/>
          <w:divBdr>
            <w:top w:val="none" w:sz="0" w:space="0" w:color="auto"/>
            <w:left w:val="none" w:sz="0" w:space="0" w:color="auto"/>
            <w:bottom w:val="none" w:sz="0" w:space="0" w:color="auto"/>
            <w:right w:val="none" w:sz="0" w:space="0" w:color="auto"/>
          </w:divBdr>
        </w:div>
        <w:div w:id="650450791">
          <w:marLeft w:val="0"/>
          <w:marRight w:val="0"/>
          <w:marTop w:val="0"/>
          <w:marBottom w:val="0"/>
          <w:divBdr>
            <w:top w:val="none" w:sz="0" w:space="0" w:color="auto"/>
            <w:left w:val="none" w:sz="0" w:space="0" w:color="auto"/>
            <w:bottom w:val="none" w:sz="0" w:space="0" w:color="auto"/>
            <w:right w:val="none" w:sz="0" w:space="0" w:color="auto"/>
          </w:divBdr>
        </w:div>
        <w:div w:id="1352150555">
          <w:marLeft w:val="0"/>
          <w:marRight w:val="0"/>
          <w:marTop w:val="0"/>
          <w:marBottom w:val="0"/>
          <w:divBdr>
            <w:top w:val="none" w:sz="0" w:space="0" w:color="auto"/>
            <w:left w:val="none" w:sz="0" w:space="0" w:color="auto"/>
            <w:bottom w:val="none" w:sz="0" w:space="0" w:color="auto"/>
            <w:right w:val="none" w:sz="0" w:space="0" w:color="auto"/>
          </w:divBdr>
        </w:div>
        <w:div w:id="1486968158">
          <w:marLeft w:val="0"/>
          <w:marRight w:val="0"/>
          <w:marTop w:val="0"/>
          <w:marBottom w:val="0"/>
          <w:divBdr>
            <w:top w:val="none" w:sz="0" w:space="0" w:color="auto"/>
            <w:left w:val="none" w:sz="0" w:space="0" w:color="auto"/>
            <w:bottom w:val="none" w:sz="0" w:space="0" w:color="auto"/>
            <w:right w:val="none" w:sz="0" w:space="0" w:color="auto"/>
          </w:divBdr>
        </w:div>
        <w:div w:id="526600232">
          <w:marLeft w:val="0"/>
          <w:marRight w:val="0"/>
          <w:marTop w:val="0"/>
          <w:marBottom w:val="0"/>
          <w:divBdr>
            <w:top w:val="none" w:sz="0" w:space="0" w:color="auto"/>
            <w:left w:val="none" w:sz="0" w:space="0" w:color="auto"/>
            <w:bottom w:val="none" w:sz="0" w:space="0" w:color="auto"/>
            <w:right w:val="none" w:sz="0" w:space="0" w:color="auto"/>
          </w:divBdr>
        </w:div>
        <w:div w:id="1419787179">
          <w:marLeft w:val="0"/>
          <w:marRight w:val="0"/>
          <w:marTop w:val="0"/>
          <w:marBottom w:val="0"/>
          <w:divBdr>
            <w:top w:val="none" w:sz="0" w:space="0" w:color="auto"/>
            <w:left w:val="none" w:sz="0" w:space="0" w:color="auto"/>
            <w:bottom w:val="none" w:sz="0" w:space="0" w:color="auto"/>
            <w:right w:val="none" w:sz="0" w:space="0" w:color="auto"/>
          </w:divBdr>
        </w:div>
        <w:div w:id="922372038">
          <w:marLeft w:val="0"/>
          <w:marRight w:val="0"/>
          <w:marTop w:val="0"/>
          <w:marBottom w:val="0"/>
          <w:divBdr>
            <w:top w:val="none" w:sz="0" w:space="0" w:color="auto"/>
            <w:left w:val="none" w:sz="0" w:space="0" w:color="auto"/>
            <w:bottom w:val="none" w:sz="0" w:space="0" w:color="auto"/>
            <w:right w:val="none" w:sz="0" w:space="0" w:color="auto"/>
          </w:divBdr>
        </w:div>
        <w:div w:id="285501406">
          <w:marLeft w:val="0"/>
          <w:marRight w:val="0"/>
          <w:marTop w:val="0"/>
          <w:marBottom w:val="0"/>
          <w:divBdr>
            <w:top w:val="none" w:sz="0" w:space="0" w:color="auto"/>
            <w:left w:val="none" w:sz="0" w:space="0" w:color="auto"/>
            <w:bottom w:val="none" w:sz="0" w:space="0" w:color="auto"/>
            <w:right w:val="none" w:sz="0" w:space="0" w:color="auto"/>
          </w:divBdr>
        </w:div>
        <w:div w:id="1669793191">
          <w:marLeft w:val="0"/>
          <w:marRight w:val="0"/>
          <w:marTop w:val="0"/>
          <w:marBottom w:val="0"/>
          <w:divBdr>
            <w:top w:val="none" w:sz="0" w:space="0" w:color="auto"/>
            <w:left w:val="none" w:sz="0" w:space="0" w:color="auto"/>
            <w:bottom w:val="none" w:sz="0" w:space="0" w:color="auto"/>
            <w:right w:val="none" w:sz="0" w:space="0" w:color="auto"/>
          </w:divBdr>
        </w:div>
        <w:div w:id="1533345937">
          <w:marLeft w:val="0"/>
          <w:marRight w:val="0"/>
          <w:marTop w:val="0"/>
          <w:marBottom w:val="0"/>
          <w:divBdr>
            <w:top w:val="none" w:sz="0" w:space="0" w:color="auto"/>
            <w:left w:val="none" w:sz="0" w:space="0" w:color="auto"/>
            <w:bottom w:val="none" w:sz="0" w:space="0" w:color="auto"/>
            <w:right w:val="none" w:sz="0" w:space="0" w:color="auto"/>
          </w:divBdr>
        </w:div>
        <w:div w:id="1244686118">
          <w:marLeft w:val="0"/>
          <w:marRight w:val="0"/>
          <w:marTop w:val="0"/>
          <w:marBottom w:val="0"/>
          <w:divBdr>
            <w:top w:val="none" w:sz="0" w:space="0" w:color="auto"/>
            <w:left w:val="none" w:sz="0" w:space="0" w:color="auto"/>
            <w:bottom w:val="none" w:sz="0" w:space="0" w:color="auto"/>
            <w:right w:val="none" w:sz="0" w:space="0" w:color="auto"/>
          </w:divBdr>
        </w:div>
        <w:div w:id="875197928">
          <w:marLeft w:val="0"/>
          <w:marRight w:val="0"/>
          <w:marTop w:val="0"/>
          <w:marBottom w:val="0"/>
          <w:divBdr>
            <w:top w:val="none" w:sz="0" w:space="0" w:color="auto"/>
            <w:left w:val="none" w:sz="0" w:space="0" w:color="auto"/>
            <w:bottom w:val="none" w:sz="0" w:space="0" w:color="auto"/>
            <w:right w:val="none" w:sz="0" w:space="0" w:color="auto"/>
          </w:divBdr>
        </w:div>
        <w:div w:id="1997032546">
          <w:marLeft w:val="0"/>
          <w:marRight w:val="0"/>
          <w:marTop w:val="0"/>
          <w:marBottom w:val="0"/>
          <w:divBdr>
            <w:top w:val="none" w:sz="0" w:space="0" w:color="auto"/>
            <w:left w:val="none" w:sz="0" w:space="0" w:color="auto"/>
            <w:bottom w:val="none" w:sz="0" w:space="0" w:color="auto"/>
            <w:right w:val="none" w:sz="0" w:space="0" w:color="auto"/>
          </w:divBdr>
        </w:div>
        <w:div w:id="2008897108">
          <w:marLeft w:val="0"/>
          <w:marRight w:val="0"/>
          <w:marTop w:val="0"/>
          <w:marBottom w:val="0"/>
          <w:divBdr>
            <w:top w:val="none" w:sz="0" w:space="0" w:color="auto"/>
            <w:left w:val="none" w:sz="0" w:space="0" w:color="auto"/>
            <w:bottom w:val="none" w:sz="0" w:space="0" w:color="auto"/>
            <w:right w:val="none" w:sz="0" w:space="0" w:color="auto"/>
          </w:divBdr>
        </w:div>
        <w:div w:id="2069262787">
          <w:marLeft w:val="0"/>
          <w:marRight w:val="0"/>
          <w:marTop w:val="0"/>
          <w:marBottom w:val="0"/>
          <w:divBdr>
            <w:top w:val="none" w:sz="0" w:space="0" w:color="auto"/>
            <w:left w:val="none" w:sz="0" w:space="0" w:color="auto"/>
            <w:bottom w:val="none" w:sz="0" w:space="0" w:color="auto"/>
            <w:right w:val="none" w:sz="0" w:space="0" w:color="auto"/>
          </w:divBdr>
        </w:div>
        <w:div w:id="1419985084">
          <w:marLeft w:val="0"/>
          <w:marRight w:val="0"/>
          <w:marTop w:val="0"/>
          <w:marBottom w:val="0"/>
          <w:divBdr>
            <w:top w:val="none" w:sz="0" w:space="0" w:color="auto"/>
            <w:left w:val="none" w:sz="0" w:space="0" w:color="auto"/>
            <w:bottom w:val="none" w:sz="0" w:space="0" w:color="auto"/>
            <w:right w:val="none" w:sz="0" w:space="0" w:color="auto"/>
          </w:divBdr>
          <w:divsChild>
            <w:div w:id="384111833">
              <w:marLeft w:val="0"/>
              <w:marRight w:val="0"/>
              <w:marTop w:val="0"/>
              <w:marBottom w:val="0"/>
              <w:divBdr>
                <w:top w:val="none" w:sz="0" w:space="0" w:color="auto"/>
                <w:left w:val="none" w:sz="0" w:space="0" w:color="auto"/>
                <w:bottom w:val="none" w:sz="0" w:space="0" w:color="auto"/>
                <w:right w:val="none" w:sz="0" w:space="0" w:color="auto"/>
              </w:divBdr>
              <w:divsChild>
                <w:div w:id="1481536717">
                  <w:marLeft w:val="0"/>
                  <w:marRight w:val="0"/>
                  <w:marTop w:val="0"/>
                  <w:marBottom w:val="0"/>
                  <w:divBdr>
                    <w:top w:val="none" w:sz="0" w:space="0" w:color="auto"/>
                    <w:left w:val="none" w:sz="0" w:space="0" w:color="auto"/>
                    <w:bottom w:val="none" w:sz="0" w:space="0" w:color="auto"/>
                    <w:right w:val="none" w:sz="0" w:space="0" w:color="auto"/>
                  </w:divBdr>
                  <w:divsChild>
                    <w:div w:id="1695374757">
                      <w:marLeft w:val="0"/>
                      <w:marRight w:val="0"/>
                      <w:marTop w:val="0"/>
                      <w:marBottom w:val="0"/>
                      <w:divBdr>
                        <w:top w:val="none" w:sz="0" w:space="0" w:color="auto"/>
                        <w:left w:val="none" w:sz="0" w:space="0" w:color="auto"/>
                        <w:bottom w:val="none" w:sz="0" w:space="0" w:color="auto"/>
                        <w:right w:val="none" w:sz="0" w:space="0" w:color="auto"/>
                      </w:divBdr>
                    </w:div>
                    <w:div w:id="3675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00125">
      <w:bodyDiv w:val="1"/>
      <w:marLeft w:val="0"/>
      <w:marRight w:val="0"/>
      <w:marTop w:val="0"/>
      <w:marBottom w:val="0"/>
      <w:divBdr>
        <w:top w:val="none" w:sz="0" w:space="0" w:color="auto"/>
        <w:left w:val="none" w:sz="0" w:space="0" w:color="auto"/>
        <w:bottom w:val="none" w:sz="0" w:space="0" w:color="auto"/>
        <w:right w:val="none" w:sz="0" w:space="0" w:color="auto"/>
      </w:divBdr>
    </w:div>
    <w:div w:id="317731335">
      <w:bodyDiv w:val="1"/>
      <w:marLeft w:val="0"/>
      <w:marRight w:val="0"/>
      <w:marTop w:val="0"/>
      <w:marBottom w:val="0"/>
      <w:divBdr>
        <w:top w:val="none" w:sz="0" w:space="0" w:color="auto"/>
        <w:left w:val="none" w:sz="0" w:space="0" w:color="auto"/>
        <w:bottom w:val="none" w:sz="0" w:space="0" w:color="auto"/>
        <w:right w:val="none" w:sz="0" w:space="0" w:color="auto"/>
      </w:divBdr>
    </w:div>
    <w:div w:id="901907252">
      <w:bodyDiv w:val="1"/>
      <w:marLeft w:val="0"/>
      <w:marRight w:val="0"/>
      <w:marTop w:val="0"/>
      <w:marBottom w:val="0"/>
      <w:divBdr>
        <w:top w:val="none" w:sz="0" w:space="0" w:color="auto"/>
        <w:left w:val="none" w:sz="0" w:space="0" w:color="auto"/>
        <w:bottom w:val="none" w:sz="0" w:space="0" w:color="auto"/>
        <w:right w:val="none" w:sz="0" w:space="0" w:color="auto"/>
      </w:divBdr>
    </w:div>
    <w:div w:id="1031607866">
      <w:bodyDiv w:val="1"/>
      <w:marLeft w:val="0"/>
      <w:marRight w:val="0"/>
      <w:marTop w:val="0"/>
      <w:marBottom w:val="0"/>
      <w:divBdr>
        <w:top w:val="none" w:sz="0" w:space="0" w:color="auto"/>
        <w:left w:val="none" w:sz="0" w:space="0" w:color="auto"/>
        <w:bottom w:val="none" w:sz="0" w:space="0" w:color="auto"/>
        <w:right w:val="none" w:sz="0" w:space="0" w:color="auto"/>
      </w:divBdr>
      <w:divsChild>
        <w:div w:id="1145007263">
          <w:marLeft w:val="0"/>
          <w:marRight w:val="0"/>
          <w:marTop w:val="0"/>
          <w:marBottom w:val="0"/>
          <w:divBdr>
            <w:top w:val="none" w:sz="0" w:space="0" w:color="auto"/>
            <w:left w:val="none" w:sz="0" w:space="0" w:color="auto"/>
            <w:bottom w:val="none" w:sz="0" w:space="0" w:color="auto"/>
            <w:right w:val="none" w:sz="0" w:space="0" w:color="auto"/>
          </w:divBdr>
        </w:div>
        <w:div w:id="991830387">
          <w:marLeft w:val="0"/>
          <w:marRight w:val="0"/>
          <w:marTop w:val="0"/>
          <w:marBottom w:val="0"/>
          <w:divBdr>
            <w:top w:val="none" w:sz="0" w:space="0" w:color="auto"/>
            <w:left w:val="none" w:sz="0" w:space="0" w:color="auto"/>
            <w:bottom w:val="none" w:sz="0" w:space="0" w:color="auto"/>
            <w:right w:val="none" w:sz="0" w:space="0" w:color="auto"/>
          </w:divBdr>
        </w:div>
        <w:div w:id="1136802296">
          <w:marLeft w:val="0"/>
          <w:marRight w:val="0"/>
          <w:marTop w:val="0"/>
          <w:marBottom w:val="0"/>
          <w:divBdr>
            <w:top w:val="none" w:sz="0" w:space="0" w:color="auto"/>
            <w:left w:val="none" w:sz="0" w:space="0" w:color="auto"/>
            <w:bottom w:val="none" w:sz="0" w:space="0" w:color="auto"/>
            <w:right w:val="none" w:sz="0" w:space="0" w:color="auto"/>
          </w:divBdr>
        </w:div>
        <w:div w:id="89206592">
          <w:marLeft w:val="0"/>
          <w:marRight w:val="0"/>
          <w:marTop w:val="0"/>
          <w:marBottom w:val="0"/>
          <w:divBdr>
            <w:top w:val="none" w:sz="0" w:space="0" w:color="auto"/>
            <w:left w:val="none" w:sz="0" w:space="0" w:color="auto"/>
            <w:bottom w:val="none" w:sz="0" w:space="0" w:color="auto"/>
            <w:right w:val="none" w:sz="0" w:space="0" w:color="auto"/>
          </w:divBdr>
          <w:divsChild>
            <w:div w:id="2026128732">
              <w:marLeft w:val="0"/>
              <w:marRight w:val="0"/>
              <w:marTop w:val="0"/>
              <w:marBottom w:val="0"/>
              <w:divBdr>
                <w:top w:val="none" w:sz="0" w:space="0" w:color="auto"/>
                <w:left w:val="none" w:sz="0" w:space="0" w:color="auto"/>
                <w:bottom w:val="none" w:sz="0" w:space="0" w:color="auto"/>
                <w:right w:val="none" w:sz="0" w:space="0" w:color="auto"/>
              </w:divBdr>
              <w:divsChild>
                <w:div w:id="2099519053">
                  <w:marLeft w:val="0"/>
                  <w:marRight w:val="0"/>
                  <w:marTop w:val="0"/>
                  <w:marBottom w:val="0"/>
                  <w:divBdr>
                    <w:top w:val="none" w:sz="0" w:space="0" w:color="auto"/>
                    <w:left w:val="none" w:sz="0" w:space="0" w:color="auto"/>
                    <w:bottom w:val="none" w:sz="0" w:space="0" w:color="auto"/>
                    <w:right w:val="none" w:sz="0" w:space="0" w:color="auto"/>
                  </w:divBdr>
                </w:div>
                <w:div w:id="1480616440">
                  <w:marLeft w:val="0"/>
                  <w:marRight w:val="0"/>
                  <w:marTop w:val="0"/>
                  <w:marBottom w:val="0"/>
                  <w:divBdr>
                    <w:top w:val="none" w:sz="0" w:space="0" w:color="auto"/>
                    <w:left w:val="none" w:sz="0" w:space="0" w:color="auto"/>
                    <w:bottom w:val="none" w:sz="0" w:space="0" w:color="auto"/>
                    <w:right w:val="none" w:sz="0" w:space="0" w:color="auto"/>
                  </w:divBdr>
                  <w:divsChild>
                    <w:div w:id="1950694793">
                      <w:marLeft w:val="0"/>
                      <w:marRight w:val="0"/>
                      <w:marTop w:val="0"/>
                      <w:marBottom w:val="0"/>
                      <w:divBdr>
                        <w:top w:val="none" w:sz="0" w:space="0" w:color="auto"/>
                        <w:left w:val="none" w:sz="0" w:space="0" w:color="auto"/>
                        <w:bottom w:val="none" w:sz="0" w:space="0" w:color="auto"/>
                        <w:right w:val="none" w:sz="0" w:space="0" w:color="auto"/>
                      </w:divBdr>
                      <w:divsChild>
                        <w:div w:id="1482888723">
                          <w:marLeft w:val="0"/>
                          <w:marRight w:val="0"/>
                          <w:marTop w:val="0"/>
                          <w:marBottom w:val="0"/>
                          <w:divBdr>
                            <w:top w:val="none" w:sz="0" w:space="0" w:color="auto"/>
                            <w:left w:val="none" w:sz="0" w:space="0" w:color="auto"/>
                            <w:bottom w:val="none" w:sz="0" w:space="0" w:color="auto"/>
                            <w:right w:val="none" w:sz="0" w:space="0" w:color="auto"/>
                          </w:divBdr>
                          <w:divsChild>
                            <w:div w:id="501549813">
                              <w:marLeft w:val="0"/>
                              <w:marRight w:val="0"/>
                              <w:marTop w:val="0"/>
                              <w:marBottom w:val="0"/>
                              <w:divBdr>
                                <w:top w:val="none" w:sz="0" w:space="0" w:color="auto"/>
                                <w:left w:val="none" w:sz="0" w:space="0" w:color="auto"/>
                                <w:bottom w:val="none" w:sz="0" w:space="0" w:color="auto"/>
                                <w:right w:val="none" w:sz="0" w:space="0" w:color="auto"/>
                              </w:divBdr>
                              <w:divsChild>
                                <w:div w:id="731386295">
                                  <w:marLeft w:val="0"/>
                                  <w:marRight w:val="0"/>
                                  <w:marTop w:val="0"/>
                                  <w:marBottom w:val="0"/>
                                  <w:divBdr>
                                    <w:top w:val="none" w:sz="0" w:space="0" w:color="auto"/>
                                    <w:left w:val="none" w:sz="0" w:space="0" w:color="auto"/>
                                    <w:bottom w:val="none" w:sz="0" w:space="0" w:color="auto"/>
                                    <w:right w:val="none" w:sz="0" w:space="0" w:color="auto"/>
                                  </w:divBdr>
                                  <w:divsChild>
                                    <w:div w:id="1515534574">
                                      <w:marLeft w:val="0"/>
                                      <w:marRight w:val="0"/>
                                      <w:marTop w:val="0"/>
                                      <w:marBottom w:val="0"/>
                                      <w:divBdr>
                                        <w:top w:val="none" w:sz="0" w:space="0" w:color="auto"/>
                                        <w:left w:val="none" w:sz="0" w:space="0" w:color="auto"/>
                                        <w:bottom w:val="none" w:sz="0" w:space="0" w:color="auto"/>
                                        <w:right w:val="none" w:sz="0" w:space="0" w:color="auto"/>
                                      </w:divBdr>
                                      <w:divsChild>
                                        <w:div w:id="1924874036">
                                          <w:marLeft w:val="0"/>
                                          <w:marRight w:val="0"/>
                                          <w:marTop w:val="0"/>
                                          <w:marBottom w:val="0"/>
                                          <w:divBdr>
                                            <w:top w:val="none" w:sz="0" w:space="0" w:color="auto"/>
                                            <w:left w:val="none" w:sz="0" w:space="0" w:color="auto"/>
                                            <w:bottom w:val="none" w:sz="0" w:space="0" w:color="auto"/>
                                            <w:right w:val="none" w:sz="0" w:space="0" w:color="auto"/>
                                          </w:divBdr>
                                          <w:divsChild>
                                            <w:div w:id="1854344005">
                                              <w:marLeft w:val="0"/>
                                              <w:marRight w:val="0"/>
                                              <w:marTop w:val="0"/>
                                              <w:marBottom w:val="0"/>
                                              <w:divBdr>
                                                <w:top w:val="none" w:sz="0" w:space="0" w:color="auto"/>
                                                <w:left w:val="none" w:sz="0" w:space="0" w:color="auto"/>
                                                <w:bottom w:val="none" w:sz="0" w:space="0" w:color="auto"/>
                                                <w:right w:val="none" w:sz="0" w:space="0" w:color="auto"/>
                                              </w:divBdr>
                                            </w:div>
                                            <w:div w:id="1515728023">
                                              <w:marLeft w:val="0"/>
                                              <w:marRight w:val="0"/>
                                              <w:marTop w:val="0"/>
                                              <w:marBottom w:val="0"/>
                                              <w:divBdr>
                                                <w:top w:val="none" w:sz="0" w:space="0" w:color="auto"/>
                                                <w:left w:val="none" w:sz="0" w:space="0" w:color="auto"/>
                                                <w:bottom w:val="none" w:sz="0" w:space="0" w:color="auto"/>
                                                <w:right w:val="none" w:sz="0" w:space="0" w:color="auto"/>
                                              </w:divBdr>
                                            </w:div>
                                            <w:div w:id="1115097747">
                                              <w:marLeft w:val="0"/>
                                              <w:marRight w:val="0"/>
                                              <w:marTop w:val="0"/>
                                              <w:marBottom w:val="0"/>
                                              <w:divBdr>
                                                <w:top w:val="none" w:sz="0" w:space="0" w:color="auto"/>
                                                <w:left w:val="none" w:sz="0" w:space="0" w:color="auto"/>
                                                <w:bottom w:val="none" w:sz="0" w:space="0" w:color="auto"/>
                                                <w:right w:val="none" w:sz="0" w:space="0" w:color="auto"/>
                                              </w:divBdr>
                                            </w:div>
                                            <w:div w:id="1016270009">
                                              <w:marLeft w:val="0"/>
                                              <w:marRight w:val="0"/>
                                              <w:marTop w:val="0"/>
                                              <w:marBottom w:val="0"/>
                                              <w:divBdr>
                                                <w:top w:val="none" w:sz="0" w:space="0" w:color="auto"/>
                                                <w:left w:val="none" w:sz="0" w:space="0" w:color="auto"/>
                                                <w:bottom w:val="none" w:sz="0" w:space="0" w:color="auto"/>
                                                <w:right w:val="none" w:sz="0" w:space="0" w:color="auto"/>
                                              </w:divBdr>
                                            </w:div>
                                            <w:div w:id="380785937">
                                              <w:marLeft w:val="0"/>
                                              <w:marRight w:val="0"/>
                                              <w:marTop w:val="0"/>
                                              <w:marBottom w:val="0"/>
                                              <w:divBdr>
                                                <w:top w:val="none" w:sz="0" w:space="0" w:color="auto"/>
                                                <w:left w:val="none" w:sz="0" w:space="0" w:color="auto"/>
                                                <w:bottom w:val="none" w:sz="0" w:space="0" w:color="auto"/>
                                                <w:right w:val="none" w:sz="0" w:space="0" w:color="auto"/>
                                              </w:divBdr>
                                            </w:div>
                                            <w:div w:id="353925894">
                                              <w:marLeft w:val="0"/>
                                              <w:marRight w:val="0"/>
                                              <w:marTop w:val="0"/>
                                              <w:marBottom w:val="0"/>
                                              <w:divBdr>
                                                <w:top w:val="none" w:sz="0" w:space="0" w:color="auto"/>
                                                <w:left w:val="none" w:sz="0" w:space="0" w:color="auto"/>
                                                <w:bottom w:val="none" w:sz="0" w:space="0" w:color="auto"/>
                                                <w:right w:val="none" w:sz="0" w:space="0" w:color="auto"/>
                                              </w:divBdr>
                                            </w:div>
                                            <w:div w:id="1268083451">
                                              <w:marLeft w:val="0"/>
                                              <w:marRight w:val="0"/>
                                              <w:marTop w:val="0"/>
                                              <w:marBottom w:val="0"/>
                                              <w:divBdr>
                                                <w:top w:val="none" w:sz="0" w:space="0" w:color="auto"/>
                                                <w:left w:val="none" w:sz="0" w:space="0" w:color="auto"/>
                                                <w:bottom w:val="none" w:sz="0" w:space="0" w:color="auto"/>
                                                <w:right w:val="none" w:sz="0" w:space="0" w:color="auto"/>
                                              </w:divBdr>
                                            </w:div>
                                            <w:div w:id="1272011312">
                                              <w:marLeft w:val="0"/>
                                              <w:marRight w:val="0"/>
                                              <w:marTop w:val="0"/>
                                              <w:marBottom w:val="0"/>
                                              <w:divBdr>
                                                <w:top w:val="none" w:sz="0" w:space="0" w:color="auto"/>
                                                <w:left w:val="none" w:sz="0" w:space="0" w:color="auto"/>
                                                <w:bottom w:val="none" w:sz="0" w:space="0" w:color="auto"/>
                                                <w:right w:val="none" w:sz="0" w:space="0" w:color="auto"/>
                                              </w:divBdr>
                                            </w:div>
                                            <w:div w:id="2092386797">
                                              <w:marLeft w:val="0"/>
                                              <w:marRight w:val="0"/>
                                              <w:marTop w:val="0"/>
                                              <w:marBottom w:val="0"/>
                                              <w:divBdr>
                                                <w:top w:val="none" w:sz="0" w:space="0" w:color="auto"/>
                                                <w:left w:val="none" w:sz="0" w:space="0" w:color="auto"/>
                                                <w:bottom w:val="none" w:sz="0" w:space="0" w:color="auto"/>
                                                <w:right w:val="none" w:sz="0" w:space="0" w:color="auto"/>
                                              </w:divBdr>
                                            </w:div>
                                            <w:div w:id="376395768">
                                              <w:marLeft w:val="0"/>
                                              <w:marRight w:val="0"/>
                                              <w:marTop w:val="0"/>
                                              <w:marBottom w:val="0"/>
                                              <w:divBdr>
                                                <w:top w:val="none" w:sz="0" w:space="0" w:color="auto"/>
                                                <w:left w:val="none" w:sz="0" w:space="0" w:color="auto"/>
                                                <w:bottom w:val="none" w:sz="0" w:space="0" w:color="auto"/>
                                                <w:right w:val="none" w:sz="0" w:space="0" w:color="auto"/>
                                              </w:divBdr>
                                            </w:div>
                                            <w:div w:id="1481725268">
                                              <w:marLeft w:val="0"/>
                                              <w:marRight w:val="0"/>
                                              <w:marTop w:val="0"/>
                                              <w:marBottom w:val="0"/>
                                              <w:divBdr>
                                                <w:top w:val="none" w:sz="0" w:space="0" w:color="auto"/>
                                                <w:left w:val="none" w:sz="0" w:space="0" w:color="auto"/>
                                                <w:bottom w:val="none" w:sz="0" w:space="0" w:color="auto"/>
                                                <w:right w:val="none" w:sz="0" w:space="0" w:color="auto"/>
                                              </w:divBdr>
                                            </w:div>
                                            <w:div w:id="549194594">
                                              <w:marLeft w:val="0"/>
                                              <w:marRight w:val="0"/>
                                              <w:marTop w:val="0"/>
                                              <w:marBottom w:val="0"/>
                                              <w:divBdr>
                                                <w:top w:val="none" w:sz="0" w:space="0" w:color="auto"/>
                                                <w:left w:val="none" w:sz="0" w:space="0" w:color="auto"/>
                                                <w:bottom w:val="none" w:sz="0" w:space="0" w:color="auto"/>
                                                <w:right w:val="none" w:sz="0" w:space="0" w:color="auto"/>
                                              </w:divBdr>
                                            </w:div>
                                            <w:div w:id="1111170306">
                                              <w:marLeft w:val="0"/>
                                              <w:marRight w:val="0"/>
                                              <w:marTop w:val="0"/>
                                              <w:marBottom w:val="0"/>
                                              <w:divBdr>
                                                <w:top w:val="none" w:sz="0" w:space="0" w:color="auto"/>
                                                <w:left w:val="none" w:sz="0" w:space="0" w:color="auto"/>
                                                <w:bottom w:val="none" w:sz="0" w:space="0" w:color="auto"/>
                                                <w:right w:val="none" w:sz="0" w:space="0" w:color="auto"/>
                                              </w:divBdr>
                                            </w:div>
                                            <w:div w:id="1615867490">
                                              <w:marLeft w:val="0"/>
                                              <w:marRight w:val="0"/>
                                              <w:marTop w:val="0"/>
                                              <w:marBottom w:val="0"/>
                                              <w:divBdr>
                                                <w:top w:val="none" w:sz="0" w:space="0" w:color="auto"/>
                                                <w:left w:val="none" w:sz="0" w:space="0" w:color="auto"/>
                                                <w:bottom w:val="none" w:sz="0" w:space="0" w:color="auto"/>
                                                <w:right w:val="none" w:sz="0" w:space="0" w:color="auto"/>
                                              </w:divBdr>
                                            </w:div>
                                            <w:div w:id="1992050960">
                                              <w:marLeft w:val="0"/>
                                              <w:marRight w:val="0"/>
                                              <w:marTop w:val="0"/>
                                              <w:marBottom w:val="0"/>
                                              <w:divBdr>
                                                <w:top w:val="none" w:sz="0" w:space="0" w:color="auto"/>
                                                <w:left w:val="none" w:sz="0" w:space="0" w:color="auto"/>
                                                <w:bottom w:val="none" w:sz="0" w:space="0" w:color="auto"/>
                                                <w:right w:val="none" w:sz="0" w:space="0" w:color="auto"/>
                                              </w:divBdr>
                                            </w:div>
                                            <w:div w:id="457530847">
                                              <w:marLeft w:val="0"/>
                                              <w:marRight w:val="0"/>
                                              <w:marTop w:val="0"/>
                                              <w:marBottom w:val="0"/>
                                              <w:divBdr>
                                                <w:top w:val="none" w:sz="0" w:space="0" w:color="auto"/>
                                                <w:left w:val="none" w:sz="0" w:space="0" w:color="auto"/>
                                                <w:bottom w:val="none" w:sz="0" w:space="0" w:color="auto"/>
                                                <w:right w:val="none" w:sz="0" w:space="0" w:color="auto"/>
                                              </w:divBdr>
                                            </w:div>
                                            <w:div w:id="1239443426">
                                              <w:marLeft w:val="0"/>
                                              <w:marRight w:val="0"/>
                                              <w:marTop w:val="0"/>
                                              <w:marBottom w:val="0"/>
                                              <w:divBdr>
                                                <w:top w:val="none" w:sz="0" w:space="0" w:color="auto"/>
                                                <w:left w:val="none" w:sz="0" w:space="0" w:color="auto"/>
                                                <w:bottom w:val="none" w:sz="0" w:space="0" w:color="auto"/>
                                                <w:right w:val="none" w:sz="0" w:space="0" w:color="auto"/>
                                              </w:divBdr>
                                            </w:div>
                                            <w:div w:id="1702507550">
                                              <w:marLeft w:val="0"/>
                                              <w:marRight w:val="0"/>
                                              <w:marTop w:val="0"/>
                                              <w:marBottom w:val="0"/>
                                              <w:divBdr>
                                                <w:top w:val="none" w:sz="0" w:space="0" w:color="auto"/>
                                                <w:left w:val="none" w:sz="0" w:space="0" w:color="auto"/>
                                                <w:bottom w:val="none" w:sz="0" w:space="0" w:color="auto"/>
                                                <w:right w:val="none" w:sz="0" w:space="0" w:color="auto"/>
                                              </w:divBdr>
                                            </w:div>
                                            <w:div w:id="1837723177">
                                              <w:marLeft w:val="0"/>
                                              <w:marRight w:val="0"/>
                                              <w:marTop w:val="0"/>
                                              <w:marBottom w:val="0"/>
                                              <w:divBdr>
                                                <w:top w:val="none" w:sz="0" w:space="0" w:color="auto"/>
                                                <w:left w:val="none" w:sz="0" w:space="0" w:color="auto"/>
                                                <w:bottom w:val="none" w:sz="0" w:space="0" w:color="auto"/>
                                                <w:right w:val="none" w:sz="0" w:space="0" w:color="auto"/>
                                              </w:divBdr>
                                            </w:div>
                                            <w:div w:id="1053237490">
                                              <w:marLeft w:val="0"/>
                                              <w:marRight w:val="0"/>
                                              <w:marTop w:val="0"/>
                                              <w:marBottom w:val="0"/>
                                              <w:divBdr>
                                                <w:top w:val="none" w:sz="0" w:space="0" w:color="auto"/>
                                                <w:left w:val="none" w:sz="0" w:space="0" w:color="auto"/>
                                                <w:bottom w:val="none" w:sz="0" w:space="0" w:color="auto"/>
                                                <w:right w:val="none" w:sz="0" w:space="0" w:color="auto"/>
                                              </w:divBdr>
                                            </w:div>
                                            <w:div w:id="38019178">
                                              <w:marLeft w:val="0"/>
                                              <w:marRight w:val="0"/>
                                              <w:marTop w:val="0"/>
                                              <w:marBottom w:val="0"/>
                                              <w:divBdr>
                                                <w:top w:val="none" w:sz="0" w:space="0" w:color="auto"/>
                                                <w:left w:val="none" w:sz="0" w:space="0" w:color="auto"/>
                                                <w:bottom w:val="none" w:sz="0" w:space="0" w:color="auto"/>
                                                <w:right w:val="none" w:sz="0" w:space="0" w:color="auto"/>
                                              </w:divBdr>
                                            </w:div>
                                            <w:div w:id="542447459">
                                              <w:marLeft w:val="0"/>
                                              <w:marRight w:val="0"/>
                                              <w:marTop w:val="0"/>
                                              <w:marBottom w:val="0"/>
                                              <w:divBdr>
                                                <w:top w:val="none" w:sz="0" w:space="0" w:color="auto"/>
                                                <w:left w:val="none" w:sz="0" w:space="0" w:color="auto"/>
                                                <w:bottom w:val="none" w:sz="0" w:space="0" w:color="auto"/>
                                                <w:right w:val="none" w:sz="0" w:space="0" w:color="auto"/>
                                              </w:divBdr>
                                            </w:div>
                                            <w:div w:id="1085959346">
                                              <w:marLeft w:val="0"/>
                                              <w:marRight w:val="0"/>
                                              <w:marTop w:val="0"/>
                                              <w:marBottom w:val="0"/>
                                              <w:divBdr>
                                                <w:top w:val="none" w:sz="0" w:space="0" w:color="auto"/>
                                                <w:left w:val="none" w:sz="0" w:space="0" w:color="auto"/>
                                                <w:bottom w:val="none" w:sz="0" w:space="0" w:color="auto"/>
                                                <w:right w:val="none" w:sz="0" w:space="0" w:color="auto"/>
                                              </w:divBdr>
                                            </w:div>
                                            <w:div w:id="214439893">
                                              <w:marLeft w:val="0"/>
                                              <w:marRight w:val="0"/>
                                              <w:marTop w:val="0"/>
                                              <w:marBottom w:val="0"/>
                                              <w:divBdr>
                                                <w:top w:val="none" w:sz="0" w:space="0" w:color="auto"/>
                                                <w:left w:val="none" w:sz="0" w:space="0" w:color="auto"/>
                                                <w:bottom w:val="none" w:sz="0" w:space="0" w:color="auto"/>
                                                <w:right w:val="none" w:sz="0" w:space="0" w:color="auto"/>
                                              </w:divBdr>
                                            </w:div>
                                            <w:div w:id="11665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362409">
      <w:bodyDiv w:val="1"/>
      <w:marLeft w:val="0"/>
      <w:marRight w:val="0"/>
      <w:marTop w:val="0"/>
      <w:marBottom w:val="0"/>
      <w:divBdr>
        <w:top w:val="none" w:sz="0" w:space="0" w:color="auto"/>
        <w:left w:val="none" w:sz="0" w:space="0" w:color="auto"/>
        <w:bottom w:val="none" w:sz="0" w:space="0" w:color="auto"/>
        <w:right w:val="none" w:sz="0" w:space="0" w:color="auto"/>
      </w:divBdr>
      <w:divsChild>
        <w:div w:id="444155243">
          <w:marLeft w:val="0"/>
          <w:marRight w:val="0"/>
          <w:marTop w:val="0"/>
          <w:marBottom w:val="0"/>
          <w:divBdr>
            <w:top w:val="none" w:sz="0" w:space="0" w:color="auto"/>
            <w:left w:val="none" w:sz="0" w:space="0" w:color="auto"/>
            <w:bottom w:val="none" w:sz="0" w:space="0" w:color="auto"/>
            <w:right w:val="none" w:sz="0" w:space="0" w:color="auto"/>
          </w:divBdr>
          <w:divsChild>
            <w:div w:id="1983000687">
              <w:marLeft w:val="0"/>
              <w:marRight w:val="0"/>
              <w:marTop w:val="0"/>
              <w:marBottom w:val="0"/>
              <w:divBdr>
                <w:top w:val="none" w:sz="0" w:space="0" w:color="auto"/>
                <w:left w:val="none" w:sz="0" w:space="0" w:color="auto"/>
                <w:bottom w:val="none" w:sz="0" w:space="0" w:color="auto"/>
                <w:right w:val="none" w:sz="0" w:space="0" w:color="auto"/>
              </w:divBdr>
            </w:div>
          </w:divsChild>
        </w:div>
        <w:div w:id="1393234523">
          <w:marLeft w:val="0"/>
          <w:marRight w:val="0"/>
          <w:marTop w:val="0"/>
          <w:marBottom w:val="0"/>
          <w:divBdr>
            <w:top w:val="none" w:sz="0" w:space="0" w:color="auto"/>
            <w:left w:val="none" w:sz="0" w:space="0" w:color="auto"/>
            <w:bottom w:val="none" w:sz="0" w:space="0" w:color="auto"/>
            <w:right w:val="none" w:sz="0" w:space="0" w:color="auto"/>
          </w:divBdr>
          <w:divsChild>
            <w:div w:id="227345344">
              <w:marLeft w:val="0"/>
              <w:marRight w:val="210"/>
              <w:marTop w:val="0"/>
              <w:marBottom w:val="420"/>
              <w:divBdr>
                <w:top w:val="none" w:sz="0" w:space="0" w:color="auto"/>
                <w:left w:val="none" w:sz="0" w:space="0" w:color="auto"/>
                <w:bottom w:val="none" w:sz="0" w:space="0" w:color="auto"/>
                <w:right w:val="none" w:sz="0" w:space="0" w:color="auto"/>
              </w:divBdr>
              <w:divsChild>
                <w:div w:id="692223982">
                  <w:marLeft w:val="0"/>
                  <w:marRight w:val="0"/>
                  <w:marTop w:val="0"/>
                  <w:marBottom w:val="0"/>
                  <w:divBdr>
                    <w:top w:val="none" w:sz="0" w:space="11" w:color="auto"/>
                    <w:left w:val="none" w:sz="0" w:space="0" w:color="auto"/>
                    <w:bottom w:val="single" w:sz="6" w:space="0" w:color="7F7F7F"/>
                    <w:right w:val="none" w:sz="0" w:space="0" w:color="auto"/>
                  </w:divBdr>
                </w:div>
                <w:div w:id="1031954409">
                  <w:marLeft w:val="0"/>
                  <w:marRight w:val="0"/>
                  <w:marTop w:val="0"/>
                  <w:marBottom w:val="0"/>
                  <w:divBdr>
                    <w:top w:val="none" w:sz="0" w:space="0" w:color="auto"/>
                    <w:left w:val="none" w:sz="0" w:space="0" w:color="auto"/>
                    <w:bottom w:val="none" w:sz="0" w:space="0" w:color="auto"/>
                    <w:right w:val="none" w:sz="0" w:space="0" w:color="auto"/>
                  </w:divBdr>
                  <w:divsChild>
                    <w:div w:id="204101964">
                      <w:marLeft w:val="0"/>
                      <w:marRight w:val="420"/>
                      <w:marTop w:val="105"/>
                      <w:marBottom w:val="105"/>
                      <w:divBdr>
                        <w:top w:val="none" w:sz="0" w:space="0" w:color="auto"/>
                        <w:left w:val="none" w:sz="0" w:space="0" w:color="auto"/>
                        <w:bottom w:val="none" w:sz="0" w:space="0" w:color="auto"/>
                        <w:right w:val="none" w:sz="0" w:space="0" w:color="auto"/>
                      </w:divBdr>
                    </w:div>
                    <w:div w:id="1351836451">
                      <w:marLeft w:val="0"/>
                      <w:marRight w:val="420"/>
                      <w:marTop w:val="105"/>
                      <w:marBottom w:val="105"/>
                      <w:divBdr>
                        <w:top w:val="none" w:sz="0" w:space="0" w:color="auto"/>
                        <w:left w:val="none" w:sz="0" w:space="0" w:color="auto"/>
                        <w:bottom w:val="none" w:sz="0" w:space="0" w:color="auto"/>
                        <w:right w:val="none" w:sz="0" w:space="0" w:color="auto"/>
                      </w:divBdr>
                    </w:div>
                    <w:div w:id="1730688389">
                      <w:marLeft w:val="0"/>
                      <w:marRight w:val="420"/>
                      <w:marTop w:val="105"/>
                      <w:marBottom w:val="105"/>
                      <w:divBdr>
                        <w:top w:val="none" w:sz="0" w:space="0" w:color="auto"/>
                        <w:left w:val="none" w:sz="0" w:space="0" w:color="auto"/>
                        <w:bottom w:val="none" w:sz="0" w:space="0" w:color="auto"/>
                        <w:right w:val="none" w:sz="0" w:space="0" w:color="auto"/>
                      </w:divBdr>
                    </w:div>
                    <w:div w:id="1804736824">
                      <w:marLeft w:val="0"/>
                      <w:marRight w:val="420"/>
                      <w:marTop w:val="105"/>
                      <w:marBottom w:val="105"/>
                      <w:divBdr>
                        <w:top w:val="none" w:sz="0" w:space="0" w:color="auto"/>
                        <w:left w:val="none" w:sz="0" w:space="0" w:color="auto"/>
                        <w:bottom w:val="none" w:sz="0" w:space="0" w:color="auto"/>
                        <w:right w:val="none" w:sz="0" w:space="0" w:color="auto"/>
                      </w:divBdr>
                    </w:div>
                    <w:div w:id="2034456794">
                      <w:marLeft w:val="0"/>
                      <w:marRight w:val="420"/>
                      <w:marTop w:val="105"/>
                      <w:marBottom w:val="105"/>
                      <w:divBdr>
                        <w:top w:val="none" w:sz="0" w:space="0" w:color="auto"/>
                        <w:left w:val="none" w:sz="0" w:space="0" w:color="auto"/>
                        <w:bottom w:val="none" w:sz="0" w:space="0" w:color="auto"/>
                        <w:right w:val="none" w:sz="0" w:space="0" w:color="auto"/>
                      </w:divBdr>
                    </w:div>
                    <w:div w:id="925964694">
                      <w:marLeft w:val="0"/>
                      <w:marRight w:val="420"/>
                      <w:marTop w:val="105"/>
                      <w:marBottom w:val="105"/>
                      <w:divBdr>
                        <w:top w:val="none" w:sz="0" w:space="0" w:color="auto"/>
                        <w:left w:val="none" w:sz="0" w:space="0" w:color="auto"/>
                        <w:bottom w:val="none" w:sz="0" w:space="0" w:color="auto"/>
                        <w:right w:val="none" w:sz="0" w:space="0" w:color="auto"/>
                      </w:divBdr>
                    </w:div>
                    <w:div w:id="903681955">
                      <w:marLeft w:val="0"/>
                      <w:marRight w:val="420"/>
                      <w:marTop w:val="105"/>
                      <w:marBottom w:val="105"/>
                      <w:divBdr>
                        <w:top w:val="none" w:sz="0" w:space="0" w:color="auto"/>
                        <w:left w:val="none" w:sz="0" w:space="0" w:color="auto"/>
                        <w:bottom w:val="none" w:sz="0" w:space="0" w:color="auto"/>
                        <w:right w:val="none" w:sz="0" w:space="0" w:color="auto"/>
                      </w:divBdr>
                    </w:div>
                    <w:div w:id="1373774521">
                      <w:marLeft w:val="0"/>
                      <w:marRight w:val="420"/>
                      <w:marTop w:val="105"/>
                      <w:marBottom w:val="105"/>
                      <w:divBdr>
                        <w:top w:val="none" w:sz="0" w:space="0" w:color="auto"/>
                        <w:left w:val="none" w:sz="0" w:space="0" w:color="auto"/>
                        <w:bottom w:val="none" w:sz="0" w:space="0" w:color="auto"/>
                        <w:right w:val="none" w:sz="0" w:space="0" w:color="auto"/>
                      </w:divBdr>
                    </w:div>
                    <w:div w:id="497383658">
                      <w:marLeft w:val="0"/>
                      <w:marRight w:val="420"/>
                      <w:marTop w:val="105"/>
                      <w:marBottom w:val="105"/>
                      <w:divBdr>
                        <w:top w:val="none" w:sz="0" w:space="0" w:color="auto"/>
                        <w:left w:val="none" w:sz="0" w:space="0" w:color="auto"/>
                        <w:bottom w:val="none" w:sz="0" w:space="0" w:color="auto"/>
                        <w:right w:val="none" w:sz="0" w:space="0" w:color="auto"/>
                      </w:divBdr>
                    </w:div>
                    <w:div w:id="790199716">
                      <w:marLeft w:val="0"/>
                      <w:marRight w:val="420"/>
                      <w:marTop w:val="105"/>
                      <w:marBottom w:val="105"/>
                      <w:divBdr>
                        <w:top w:val="none" w:sz="0" w:space="0" w:color="auto"/>
                        <w:left w:val="none" w:sz="0" w:space="0" w:color="auto"/>
                        <w:bottom w:val="none" w:sz="0" w:space="0" w:color="auto"/>
                        <w:right w:val="none" w:sz="0" w:space="0" w:color="auto"/>
                      </w:divBdr>
                    </w:div>
                    <w:div w:id="861627430">
                      <w:marLeft w:val="0"/>
                      <w:marRight w:val="420"/>
                      <w:marTop w:val="105"/>
                      <w:marBottom w:val="105"/>
                      <w:divBdr>
                        <w:top w:val="none" w:sz="0" w:space="0" w:color="auto"/>
                        <w:left w:val="none" w:sz="0" w:space="0" w:color="auto"/>
                        <w:bottom w:val="none" w:sz="0" w:space="0" w:color="auto"/>
                        <w:right w:val="none" w:sz="0" w:space="0" w:color="auto"/>
                      </w:divBdr>
                    </w:div>
                    <w:div w:id="697046595">
                      <w:marLeft w:val="0"/>
                      <w:marRight w:val="420"/>
                      <w:marTop w:val="105"/>
                      <w:marBottom w:val="105"/>
                      <w:divBdr>
                        <w:top w:val="none" w:sz="0" w:space="0" w:color="auto"/>
                        <w:left w:val="none" w:sz="0" w:space="0" w:color="auto"/>
                        <w:bottom w:val="none" w:sz="0" w:space="0" w:color="auto"/>
                        <w:right w:val="none" w:sz="0" w:space="0" w:color="auto"/>
                      </w:divBdr>
                    </w:div>
                    <w:div w:id="540820921">
                      <w:marLeft w:val="0"/>
                      <w:marRight w:val="420"/>
                      <w:marTop w:val="105"/>
                      <w:marBottom w:val="105"/>
                      <w:divBdr>
                        <w:top w:val="none" w:sz="0" w:space="0" w:color="auto"/>
                        <w:left w:val="none" w:sz="0" w:space="0" w:color="auto"/>
                        <w:bottom w:val="none" w:sz="0" w:space="0" w:color="auto"/>
                        <w:right w:val="none" w:sz="0" w:space="0" w:color="auto"/>
                      </w:divBdr>
                    </w:div>
                    <w:div w:id="1157771273">
                      <w:marLeft w:val="0"/>
                      <w:marRight w:val="420"/>
                      <w:marTop w:val="105"/>
                      <w:marBottom w:val="105"/>
                      <w:divBdr>
                        <w:top w:val="none" w:sz="0" w:space="0" w:color="auto"/>
                        <w:left w:val="none" w:sz="0" w:space="0" w:color="auto"/>
                        <w:bottom w:val="none" w:sz="0" w:space="0" w:color="auto"/>
                        <w:right w:val="none" w:sz="0" w:space="0" w:color="auto"/>
                      </w:divBdr>
                    </w:div>
                    <w:div w:id="1512600639">
                      <w:marLeft w:val="0"/>
                      <w:marRight w:val="420"/>
                      <w:marTop w:val="105"/>
                      <w:marBottom w:val="105"/>
                      <w:divBdr>
                        <w:top w:val="none" w:sz="0" w:space="0" w:color="auto"/>
                        <w:left w:val="none" w:sz="0" w:space="0" w:color="auto"/>
                        <w:bottom w:val="none" w:sz="0" w:space="0" w:color="auto"/>
                        <w:right w:val="none" w:sz="0" w:space="0" w:color="auto"/>
                      </w:divBdr>
                    </w:div>
                    <w:div w:id="1253509146">
                      <w:marLeft w:val="0"/>
                      <w:marRight w:val="420"/>
                      <w:marTop w:val="105"/>
                      <w:marBottom w:val="105"/>
                      <w:divBdr>
                        <w:top w:val="none" w:sz="0" w:space="0" w:color="auto"/>
                        <w:left w:val="none" w:sz="0" w:space="0" w:color="auto"/>
                        <w:bottom w:val="none" w:sz="0" w:space="0" w:color="auto"/>
                        <w:right w:val="none" w:sz="0" w:space="0" w:color="auto"/>
                      </w:divBdr>
                    </w:div>
                    <w:div w:id="1215507335">
                      <w:marLeft w:val="0"/>
                      <w:marRight w:val="420"/>
                      <w:marTop w:val="105"/>
                      <w:marBottom w:val="105"/>
                      <w:divBdr>
                        <w:top w:val="none" w:sz="0" w:space="0" w:color="auto"/>
                        <w:left w:val="none" w:sz="0" w:space="0" w:color="auto"/>
                        <w:bottom w:val="none" w:sz="0" w:space="0" w:color="auto"/>
                        <w:right w:val="none" w:sz="0" w:space="0" w:color="auto"/>
                      </w:divBdr>
                    </w:div>
                    <w:div w:id="1991712289">
                      <w:marLeft w:val="0"/>
                      <w:marRight w:val="420"/>
                      <w:marTop w:val="105"/>
                      <w:marBottom w:val="105"/>
                      <w:divBdr>
                        <w:top w:val="none" w:sz="0" w:space="0" w:color="auto"/>
                        <w:left w:val="none" w:sz="0" w:space="0" w:color="auto"/>
                        <w:bottom w:val="none" w:sz="0" w:space="0" w:color="auto"/>
                        <w:right w:val="none" w:sz="0" w:space="0" w:color="auto"/>
                      </w:divBdr>
                    </w:div>
                    <w:div w:id="1867863168">
                      <w:marLeft w:val="0"/>
                      <w:marRight w:val="420"/>
                      <w:marTop w:val="105"/>
                      <w:marBottom w:val="105"/>
                      <w:divBdr>
                        <w:top w:val="none" w:sz="0" w:space="0" w:color="auto"/>
                        <w:left w:val="none" w:sz="0" w:space="0" w:color="auto"/>
                        <w:bottom w:val="none" w:sz="0" w:space="0" w:color="auto"/>
                        <w:right w:val="none" w:sz="0" w:space="0" w:color="auto"/>
                      </w:divBdr>
                    </w:div>
                    <w:div w:id="1297032117">
                      <w:marLeft w:val="0"/>
                      <w:marRight w:val="420"/>
                      <w:marTop w:val="105"/>
                      <w:marBottom w:val="105"/>
                      <w:divBdr>
                        <w:top w:val="none" w:sz="0" w:space="0" w:color="auto"/>
                        <w:left w:val="none" w:sz="0" w:space="0" w:color="auto"/>
                        <w:bottom w:val="none" w:sz="0" w:space="0" w:color="auto"/>
                        <w:right w:val="none" w:sz="0" w:space="0" w:color="auto"/>
                      </w:divBdr>
                    </w:div>
                    <w:div w:id="1736925496">
                      <w:marLeft w:val="0"/>
                      <w:marRight w:val="420"/>
                      <w:marTop w:val="105"/>
                      <w:marBottom w:val="105"/>
                      <w:divBdr>
                        <w:top w:val="none" w:sz="0" w:space="0" w:color="auto"/>
                        <w:left w:val="none" w:sz="0" w:space="0" w:color="auto"/>
                        <w:bottom w:val="none" w:sz="0" w:space="0" w:color="auto"/>
                        <w:right w:val="none" w:sz="0" w:space="0" w:color="auto"/>
                      </w:divBdr>
                    </w:div>
                    <w:div w:id="1261789885">
                      <w:marLeft w:val="0"/>
                      <w:marRight w:val="420"/>
                      <w:marTop w:val="105"/>
                      <w:marBottom w:val="105"/>
                      <w:divBdr>
                        <w:top w:val="none" w:sz="0" w:space="0" w:color="auto"/>
                        <w:left w:val="none" w:sz="0" w:space="0" w:color="auto"/>
                        <w:bottom w:val="none" w:sz="0" w:space="0" w:color="auto"/>
                        <w:right w:val="none" w:sz="0" w:space="0" w:color="auto"/>
                      </w:divBdr>
                    </w:div>
                    <w:div w:id="424959129">
                      <w:marLeft w:val="0"/>
                      <w:marRight w:val="420"/>
                      <w:marTop w:val="105"/>
                      <w:marBottom w:val="105"/>
                      <w:divBdr>
                        <w:top w:val="none" w:sz="0" w:space="0" w:color="auto"/>
                        <w:left w:val="none" w:sz="0" w:space="0" w:color="auto"/>
                        <w:bottom w:val="none" w:sz="0" w:space="0" w:color="auto"/>
                        <w:right w:val="none" w:sz="0" w:space="0" w:color="auto"/>
                      </w:divBdr>
                    </w:div>
                    <w:div w:id="1767191404">
                      <w:marLeft w:val="0"/>
                      <w:marRight w:val="420"/>
                      <w:marTop w:val="105"/>
                      <w:marBottom w:val="105"/>
                      <w:divBdr>
                        <w:top w:val="none" w:sz="0" w:space="0" w:color="auto"/>
                        <w:left w:val="none" w:sz="0" w:space="0" w:color="auto"/>
                        <w:bottom w:val="none" w:sz="0" w:space="0" w:color="auto"/>
                        <w:right w:val="none" w:sz="0" w:space="0" w:color="auto"/>
                      </w:divBdr>
                    </w:div>
                    <w:div w:id="1411853049">
                      <w:marLeft w:val="0"/>
                      <w:marRight w:val="420"/>
                      <w:marTop w:val="105"/>
                      <w:marBottom w:val="105"/>
                      <w:divBdr>
                        <w:top w:val="none" w:sz="0" w:space="0" w:color="auto"/>
                        <w:left w:val="none" w:sz="0" w:space="0" w:color="auto"/>
                        <w:bottom w:val="none" w:sz="0" w:space="0" w:color="auto"/>
                        <w:right w:val="none" w:sz="0" w:space="0" w:color="auto"/>
                      </w:divBdr>
                    </w:div>
                    <w:div w:id="460271963">
                      <w:marLeft w:val="0"/>
                      <w:marRight w:val="420"/>
                      <w:marTop w:val="105"/>
                      <w:marBottom w:val="105"/>
                      <w:divBdr>
                        <w:top w:val="none" w:sz="0" w:space="0" w:color="auto"/>
                        <w:left w:val="none" w:sz="0" w:space="0" w:color="auto"/>
                        <w:bottom w:val="none" w:sz="0" w:space="0" w:color="auto"/>
                        <w:right w:val="none" w:sz="0" w:space="0" w:color="auto"/>
                      </w:divBdr>
                    </w:div>
                    <w:div w:id="189224231">
                      <w:marLeft w:val="0"/>
                      <w:marRight w:val="420"/>
                      <w:marTop w:val="105"/>
                      <w:marBottom w:val="105"/>
                      <w:divBdr>
                        <w:top w:val="none" w:sz="0" w:space="0" w:color="auto"/>
                        <w:left w:val="none" w:sz="0" w:space="0" w:color="auto"/>
                        <w:bottom w:val="none" w:sz="0" w:space="0" w:color="auto"/>
                        <w:right w:val="none" w:sz="0" w:space="0" w:color="auto"/>
                      </w:divBdr>
                    </w:div>
                    <w:div w:id="18943947">
                      <w:marLeft w:val="0"/>
                      <w:marRight w:val="420"/>
                      <w:marTop w:val="105"/>
                      <w:marBottom w:val="105"/>
                      <w:divBdr>
                        <w:top w:val="none" w:sz="0" w:space="0" w:color="auto"/>
                        <w:left w:val="none" w:sz="0" w:space="0" w:color="auto"/>
                        <w:bottom w:val="none" w:sz="0" w:space="0" w:color="auto"/>
                        <w:right w:val="none" w:sz="0" w:space="0" w:color="auto"/>
                      </w:divBdr>
                    </w:div>
                    <w:div w:id="2063747370">
                      <w:marLeft w:val="0"/>
                      <w:marRight w:val="420"/>
                      <w:marTop w:val="105"/>
                      <w:marBottom w:val="105"/>
                      <w:divBdr>
                        <w:top w:val="none" w:sz="0" w:space="0" w:color="auto"/>
                        <w:left w:val="none" w:sz="0" w:space="0" w:color="auto"/>
                        <w:bottom w:val="none" w:sz="0" w:space="0" w:color="auto"/>
                        <w:right w:val="none" w:sz="0" w:space="0" w:color="auto"/>
                      </w:divBdr>
                    </w:div>
                    <w:div w:id="2094549380">
                      <w:marLeft w:val="0"/>
                      <w:marRight w:val="420"/>
                      <w:marTop w:val="105"/>
                      <w:marBottom w:val="105"/>
                      <w:divBdr>
                        <w:top w:val="none" w:sz="0" w:space="0" w:color="auto"/>
                        <w:left w:val="none" w:sz="0" w:space="0" w:color="auto"/>
                        <w:bottom w:val="none" w:sz="0" w:space="0" w:color="auto"/>
                        <w:right w:val="none" w:sz="0" w:space="0" w:color="auto"/>
                      </w:divBdr>
                    </w:div>
                    <w:div w:id="635718890">
                      <w:marLeft w:val="0"/>
                      <w:marRight w:val="420"/>
                      <w:marTop w:val="105"/>
                      <w:marBottom w:val="105"/>
                      <w:divBdr>
                        <w:top w:val="none" w:sz="0" w:space="0" w:color="auto"/>
                        <w:left w:val="none" w:sz="0" w:space="0" w:color="auto"/>
                        <w:bottom w:val="none" w:sz="0" w:space="0" w:color="auto"/>
                        <w:right w:val="none" w:sz="0" w:space="0" w:color="auto"/>
                      </w:divBdr>
                    </w:div>
                    <w:div w:id="1497913066">
                      <w:marLeft w:val="0"/>
                      <w:marRight w:val="420"/>
                      <w:marTop w:val="105"/>
                      <w:marBottom w:val="105"/>
                      <w:divBdr>
                        <w:top w:val="none" w:sz="0" w:space="0" w:color="auto"/>
                        <w:left w:val="none" w:sz="0" w:space="0" w:color="auto"/>
                        <w:bottom w:val="none" w:sz="0" w:space="0" w:color="auto"/>
                        <w:right w:val="none" w:sz="0" w:space="0" w:color="auto"/>
                      </w:divBdr>
                    </w:div>
                    <w:div w:id="1961379791">
                      <w:marLeft w:val="0"/>
                      <w:marRight w:val="420"/>
                      <w:marTop w:val="105"/>
                      <w:marBottom w:val="105"/>
                      <w:divBdr>
                        <w:top w:val="none" w:sz="0" w:space="0" w:color="auto"/>
                        <w:left w:val="none" w:sz="0" w:space="0" w:color="auto"/>
                        <w:bottom w:val="none" w:sz="0" w:space="0" w:color="auto"/>
                        <w:right w:val="none" w:sz="0" w:space="0" w:color="auto"/>
                      </w:divBdr>
                    </w:div>
                    <w:div w:id="1843085565">
                      <w:marLeft w:val="0"/>
                      <w:marRight w:val="420"/>
                      <w:marTop w:val="105"/>
                      <w:marBottom w:val="105"/>
                      <w:divBdr>
                        <w:top w:val="none" w:sz="0" w:space="0" w:color="auto"/>
                        <w:left w:val="none" w:sz="0" w:space="0" w:color="auto"/>
                        <w:bottom w:val="none" w:sz="0" w:space="0" w:color="auto"/>
                        <w:right w:val="none" w:sz="0" w:space="0" w:color="auto"/>
                      </w:divBdr>
                    </w:div>
                    <w:div w:id="379280916">
                      <w:marLeft w:val="0"/>
                      <w:marRight w:val="420"/>
                      <w:marTop w:val="105"/>
                      <w:marBottom w:val="105"/>
                      <w:divBdr>
                        <w:top w:val="none" w:sz="0" w:space="0" w:color="auto"/>
                        <w:left w:val="none" w:sz="0" w:space="0" w:color="auto"/>
                        <w:bottom w:val="none" w:sz="0" w:space="0" w:color="auto"/>
                        <w:right w:val="none" w:sz="0" w:space="0" w:color="auto"/>
                      </w:divBdr>
                    </w:div>
                    <w:div w:id="1144077371">
                      <w:marLeft w:val="0"/>
                      <w:marRight w:val="420"/>
                      <w:marTop w:val="105"/>
                      <w:marBottom w:val="105"/>
                      <w:divBdr>
                        <w:top w:val="none" w:sz="0" w:space="0" w:color="auto"/>
                        <w:left w:val="none" w:sz="0" w:space="0" w:color="auto"/>
                        <w:bottom w:val="none" w:sz="0" w:space="0" w:color="auto"/>
                        <w:right w:val="none" w:sz="0" w:space="0" w:color="auto"/>
                      </w:divBdr>
                    </w:div>
                    <w:div w:id="1266226478">
                      <w:marLeft w:val="0"/>
                      <w:marRight w:val="420"/>
                      <w:marTop w:val="105"/>
                      <w:marBottom w:val="105"/>
                      <w:divBdr>
                        <w:top w:val="none" w:sz="0" w:space="0" w:color="auto"/>
                        <w:left w:val="none" w:sz="0" w:space="0" w:color="auto"/>
                        <w:bottom w:val="none" w:sz="0" w:space="0" w:color="auto"/>
                        <w:right w:val="none" w:sz="0" w:space="0" w:color="auto"/>
                      </w:divBdr>
                    </w:div>
                    <w:div w:id="16124627">
                      <w:marLeft w:val="0"/>
                      <w:marRight w:val="420"/>
                      <w:marTop w:val="105"/>
                      <w:marBottom w:val="105"/>
                      <w:divBdr>
                        <w:top w:val="none" w:sz="0" w:space="0" w:color="auto"/>
                        <w:left w:val="none" w:sz="0" w:space="0" w:color="auto"/>
                        <w:bottom w:val="none" w:sz="0" w:space="0" w:color="auto"/>
                        <w:right w:val="none" w:sz="0" w:space="0" w:color="auto"/>
                      </w:divBdr>
                    </w:div>
                  </w:divsChild>
                </w:div>
                <w:div w:id="4103949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817989479">
      <w:bodyDiv w:val="1"/>
      <w:marLeft w:val="0"/>
      <w:marRight w:val="0"/>
      <w:marTop w:val="0"/>
      <w:marBottom w:val="0"/>
      <w:divBdr>
        <w:top w:val="none" w:sz="0" w:space="0" w:color="auto"/>
        <w:left w:val="none" w:sz="0" w:space="0" w:color="auto"/>
        <w:bottom w:val="none" w:sz="0" w:space="0" w:color="auto"/>
        <w:right w:val="none" w:sz="0" w:space="0" w:color="auto"/>
      </w:divBdr>
      <w:divsChild>
        <w:div w:id="1055540514">
          <w:marLeft w:val="0"/>
          <w:marRight w:val="0"/>
          <w:marTop w:val="0"/>
          <w:marBottom w:val="0"/>
          <w:divBdr>
            <w:top w:val="none" w:sz="0" w:space="0" w:color="auto"/>
            <w:left w:val="none" w:sz="0" w:space="0" w:color="auto"/>
            <w:bottom w:val="none" w:sz="0" w:space="0" w:color="auto"/>
            <w:right w:val="none" w:sz="0" w:space="0" w:color="auto"/>
          </w:divBdr>
        </w:div>
        <w:div w:id="945045031">
          <w:marLeft w:val="0"/>
          <w:marRight w:val="0"/>
          <w:marTop w:val="0"/>
          <w:marBottom w:val="0"/>
          <w:divBdr>
            <w:top w:val="none" w:sz="0" w:space="0" w:color="auto"/>
            <w:left w:val="none" w:sz="0" w:space="0" w:color="auto"/>
            <w:bottom w:val="none" w:sz="0" w:space="0" w:color="auto"/>
            <w:right w:val="none" w:sz="0" w:space="0" w:color="auto"/>
          </w:divBdr>
        </w:div>
        <w:div w:id="2145275408">
          <w:marLeft w:val="0"/>
          <w:marRight w:val="0"/>
          <w:marTop w:val="0"/>
          <w:marBottom w:val="0"/>
          <w:divBdr>
            <w:top w:val="none" w:sz="0" w:space="0" w:color="auto"/>
            <w:left w:val="none" w:sz="0" w:space="0" w:color="auto"/>
            <w:bottom w:val="none" w:sz="0" w:space="0" w:color="auto"/>
            <w:right w:val="none" w:sz="0" w:space="0" w:color="auto"/>
          </w:divBdr>
        </w:div>
        <w:div w:id="1522276613">
          <w:marLeft w:val="0"/>
          <w:marRight w:val="0"/>
          <w:marTop w:val="0"/>
          <w:marBottom w:val="0"/>
          <w:divBdr>
            <w:top w:val="none" w:sz="0" w:space="0" w:color="auto"/>
            <w:left w:val="none" w:sz="0" w:space="0" w:color="auto"/>
            <w:bottom w:val="none" w:sz="0" w:space="0" w:color="auto"/>
            <w:right w:val="none" w:sz="0" w:space="0" w:color="auto"/>
          </w:divBdr>
          <w:divsChild>
            <w:div w:id="552421657">
              <w:marLeft w:val="0"/>
              <w:marRight w:val="0"/>
              <w:marTop w:val="0"/>
              <w:marBottom w:val="0"/>
              <w:divBdr>
                <w:top w:val="none" w:sz="0" w:space="0" w:color="auto"/>
                <w:left w:val="none" w:sz="0" w:space="0" w:color="auto"/>
                <w:bottom w:val="none" w:sz="0" w:space="0" w:color="auto"/>
                <w:right w:val="none" w:sz="0" w:space="0" w:color="auto"/>
              </w:divBdr>
              <w:divsChild>
                <w:div w:id="1588034776">
                  <w:marLeft w:val="0"/>
                  <w:marRight w:val="0"/>
                  <w:marTop w:val="0"/>
                  <w:marBottom w:val="0"/>
                  <w:divBdr>
                    <w:top w:val="none" w:sz="0" w:space="0" w:color="auto"/>
                    <w:left w:val="none" w:sz="0" w:space="0" w:color="auto"/>
                    <w:bottom w:val="none" w:sz="0" w:space="0" w:color="auto"/>
                    <w:right w:val="none" w:sz="0" w:space="0" w:color="auto"/>
                  </w:divBdr>
                </w:div>
                <w:div w:id="2056543046">
                  <w:marLeft w:val="0"/>
                  <w:marRight w:val="0"/>
                  <w:marTop w:val="0"/>
                  <w:marBottom w:val="0"/>
                  <w:divBdr>
                    <w:top w:val="none" w:sz="0" w:space="0" w:color="auto"/>
                    <w:left w:val="none" w:sz="0" w:space="0" w:color="auto"/>
                    <w:bottom w:val="none" w:sz="0" w:space="0" w:color="auto"/>
                    <w:right w:val="none" w:sz="0" w:space="0" w:color="auto"/>
                  </w:divBdr>
                  <w:divsChild>
                    <w:div w:id="285045334">
                      <w:marLeft w:val="0"/>
                      <w:marRight w:val="0"/>
                      <w:marTop w:val="0"/>
                      <w:marBottom w:val="0"/>
                      <w:divBdr>
                        <w:top w:val="none" w:sz="0" w:space="0" w:color="auto"/>
                        <w:left w:val="none" w:sz="0" w:space="0" w:color="auto"/>
                        <w:bottom w:val="none" w:sz="0" w:space="0" w:color="auto"/>
                        <w:right w:val="none" w:sz="0" w:space="0" w:color="auto"/>
                      </w:divBdr>
                      <w:divsChild>
                        <w:div w:id="1294409470">
                          <w:marLeft w:val="0"/>
                          <w:marRight w:val="0"/>
                          <w:marTop w:val="0"/>
                          <w:marBottom w:val="0"/>
                          <w:divBdr>
                            <w:top w:val="none" w:sz="0" w:space="0" w:color="auto"/>
                            <w:left w:val="none" w:sz="0" w:space="0" w:color="auto"/>
                            <w:bottom w:val="none" w:sz="0" w:space="0" w:color="auto"/>
                            <w:right w:val="none" w:sz="0" w:space="0" w:color="auto"/>
                          </w:divBdr>
                          <w:divsChild>
                            <w:div w:id="141506776">
                              <w:marLeft w:val="0"/>
                              <w:marRight w:val="0"/>
                              <w:marTop w:val="0"/>
                              <w:marBottom w:val="0"/>
                              <w:divBdr>
                                <w:top w:val="none" w:sz="0" w:space="0" w:color="auto"/>
                                <w:left w:val="none" w:sz="0" w:space="0" w:color="auto"/>
                                <w:bottom w:val="none" w:sz="0" w:space="0" w:color="auto"/>
                                <w:right w:val="none" w:sz="0" w:space="0" w:color="auto"/>
                              </w:divBdr>
                              <w:divsChild>
                                <w:div w:id="1940212535">
                                  <w:marLeft w:val="0"/>
                                  <w:marRight w:val="0"/>
                                  <w:marTop w:val="0"/>
                                  <w:marBottom w:val="0"/>
                                  <w:divBdr>
                                    <w:top w:val="none" w:sz="0" w:space="0" w:color="auto"/>
                                    <w:left w:val="none" w:sz="0" w:space="0" w:color="auto"/>
                                    <w:bottom w:val="none" w:sz="0" w:space="0" w:color="auto"/>
                                    <w:right w:val="none" w:sz="0" w:space="0" w:color="auto"/>
                                  </w:divBdr>
                                  <w:divsChild>
                                    <w:div w:id="751856470">
                                      <w:marLeft w:val="0"/>
                                      <w:marRight w:val="0"/>
                                      <w:marTop w:val="0"/>
                                      <w:marBottom w:val="0"/>
                                      <w:divBdr>
                                        <w:top w:val="none" w:sz="0" w:space="0" w:color="auto"/>
                                        <w:left w:val="none" w:sz="0" w:space="0" w:color="auto"/>
                                        <w:bottom w:val="none" w:sz="0" w:space="0" w:color="auto"/>
                                        <w:right w:val="none" w:sz="0" w:space="0" w:color="auto"/>
                                      </w:divBdr>
                                      <w:divsChild>
                                        <w:div w:id="2141991814">
                                          <w:marLeft w:val="0"/>
                                          <w:marRight w:val="0"/>
                                          <w:marTop w:val="0"/>
                                          <w:marBottom w:val="0"/>
                                          <w:divBdr>
                                            <w:top w:val="none" w:sz="0" w:space="0" w:color="auto"/>
                                            <w:left w:val="none" w:sz="0" w:space="0" w:color="auto"/>
                                            <w:bottom w:val="none" w:sz="0" w:space="0" w:color="auto"/>
                                            <w:right w:val="none" w:sz="0" w:space="0" w:color="auto"/>
                                          </w:divBdr>
                                          <w:divsChild>
                                            <w:div w:id="631904562">
                                              <w:marLeft w:val="0"/>
                                              <w:marRight w:val="0"/>
                                              <w:marTop w:val="0"/>
                                              <w:marBottom w:val="0"/>
                                              <w:divBdr>
                                                <w:top w:val="none" w:sz="0" w:space="0" w:color="auto"/>
                                                <w:left w:val="none" w:sz="0" w:space="0" w:color="auto"/>
                                                <w:bottom w:val="none" w:sz="0" w:space="0" w:color="auto"/>
                                                <w:right w:val="none" w:sz="0" w:space="0" w:color="auto"/>
                                              </w:divBdr>
                                            </w:div>
                                            <w:div w:id="469981563">
                                              <w:marLeft w:val="0"/>
                                              <w:marRight w:val="0"/>
                                              <w:marTop w:val="0"/>
                                              <w:marBottom w:val="0"/>
                                              <w:divBdr>
                                                <w:top w:val="none" w:sz="0" w:space="0" w:color="auto"/>
                                                <w:left w:val="none" w:sz="0" w:space="0" w:color="auto"/>
                                                <w:bottom w:val="none" w:sz="0" w:space="0" w:color="auto"/>
                                                <w:right w:val="none" w:sz="0" w:space="0" w:color="auto"/>
                                              </w:divBdr>
                                            </w:div>
                                            <w:div w:id="1889221376">
                                              <w:marLeft w:val="0"/>
                                              <w:marRight w:val="0"/>
                                              <w:marTop w:val="0"/>
                                              <w:marBottom w:val="0"/>
                                              <w:divBdr>
                                                <w:top w:val="none" w:sz="0" w:space="0" w:color="auto"/>
                                                <w:left w:val="none" w:sz="0" w:space="0" w:color="auto"/>
                                                <w:bottom w:val="none" w:sz="0" w:space="0" w:color="auto"/>
                                                <w:right w:val="none" w:sz="0" w:space="0" w:color="auto"/>
                                              </w:divBdr>
                                            </w:div>
                                            <w:div w:id="2088190848">
                                              <w:marLeft w:val="0"/>
                                              <w:marRight w:val="0"/>
                                              <w:marTop w:val="0"/>
                                              <w:marBottom w:val="0"/>
                                              <w:divBdr>
                                                <w:top w:val="none" w:sz="0" w:space="0" w:color="auto"/>
                                                <w:left w:val="none" w:sz="0" w:space="0" w:color="auto"/>
                                                <w:bottom w:val="none" w:sz="0" w:space="0" w:color="auto"/>
                                                <w:right w:val="none" w:sz="0" w:space="0" w:color="auto"/>
                                              </w:divBdr>
                                            </w:div>
                                            <w:div w:id="494878840">
                                              <w:marLeft w:val="0"/>
                                              <w:marRight w:val="0"/>
                                              <w:marTop w:val="0"/>
                                              <w:marBottom w:val="0"/>
                                              <w:divBdr>
                                                <w:top w:val="none" w:sz="0" w:space="0" w:color="auto"/>
                                                <w:left w:val="none" w:sz="0" w:space="0" w:color="auto"/>
                                                <w:bottom w:val="none" w:sz="0" w:space="0" w:color="auto"/>
                                                <w:right w:val="none" w:sz="0" w:space="0" w:color="auto"/>
                                              </w:divBdr>
                                            </w:div>
                                            <w:div w:id="1246912696">
                                              <w:marLeft w:val="0"/>
                                              <w:marRight w:val="0"/>
                                              <w:marTop w:val="0"/>
                                              <w:marBottom w:val="0"/>
                                              <w:divBdr>
                                                <w:top w:val="none" w:sz="0" w:space="0" w:color="auto"/>
                                                <w:left w:val="none" w:sz="0" w:space="0" w:color="auto"/>
                                                <w:bottom w:val="none" w:sz="0" w:space="0" w:color="auto"/>
                                                <w:right w:val="none" w:sz="0" w:space="0" w:color="auto"/>
                                              </w:divBdr>
                                            </w:div>
                                            <w:div w:id="209805880">
                                              <w:marLeft w:val="0"/>
                                              <w:marRight w:val="0"/>
                                              <w:marTop w:val="0"/>
                                              <w:marBottom w:val="0"/>
                                              <w:divBdr>
                                                <w:top w:val="none" w:sz="0" w:space="0" w:color="auto"/>
                                                <w:left w:val="none" w:sz="0" w:space="0" w:color="auto"/>
                                                <w:bottom w:val="none" w:sz="0" w:space="0" w:color="auto"/>
                                                <w:right w:val="none" w:sz="0" w:space="0" w:color="auto"/>
                                              </w:divBdr>
                                            </w:div>
                                            <w:div w:id="306132876">
                                              <w:marLeft w:val="0"/>
                                              <w:marRight w:val="0"/>
                                              <w:marTop w:val="0"/>
                                              <w:marBottom w:val="0"/>
                                              <w:divBdr>
                                                <w:top w:val="none" w:sz="0" w:space="0" w:color="auto"/>
                                                <w:left w:val="none" w:sz="0" w:space="0" w:color="auto"/>
                                                <w:bottom w:val="none" w:sz="0" w:space="0" w:color="auto"/>
                                                <w:right w:val="none" w:sz="0" w:space="0" w:color="auto"/>
                                              </w:divBdr>
                                            </w:div>
                                            <w:div w:id="394476831">
                                              <w:marLeft w:val="0"/>
                                              <w:marRight w:val="0"/>
                                              <w:marTop w:val="0"/>
                                              <w:marBottom w:val="0"/>
                                              <w:divBdr>
                                                <w:top w:val="none" w:sz="0" w:space="0" w:color="auto"/>
                                                <w:left w:val="none" w:sz="0" w:space="0" w:color="auto"/>
                                                <w:bottom w:val="none" w:sz="0" w:space="0" w:color="auto"/>
                                                <w:right w:val="none" w:sz="0" w:space="0" w:color="auto"/>
                                              </w:divBdr>
                                            </w:div>
                                            <w:div w:id="1924141250">
                                              <w:marLeft w:val="0"/>
                                              <w:marRight w:val="0"/>
                                              <w:marTop w:val="0"/>
                                              <w:marBottom w:val="0"/>
                                              <w:divBdr>
                                                <w:top w:val="none" w:sz="0" w:space="0" w:color="auto"/>
                                                <w:left w:val="none" w:sz="0" w:space="0" w:color="auto"/>
                                                <w:bottom w:val="none" w:sz="0" w:space="0" w:color="auto"/>
                                                <w:right w:val="none" w:sz="0" w:space="0" w:color="auto"/>
                                              </w:divBdr>
                                            </w:div>
                                            <w:div w:id="1626430359">
                                              <w:marLeft w:val="0"/>
                                              <w:marRight w:val="0"/>
                                              <w:marTop w:val="0"/>
                                              <w:marBottom w:val="0"/>
                                              <w:divBdr>
                                                <w:top w:val="none" w:sz="0" w:space="0" w:color="auto"/>
                                                <w:left w:val="none" w:sz="0" w:space="0" w:color="auto"/>
                                                <w:bottom w:val="none" w:sz="0" w:space="0" w:color="auto"/>
                                                <w:right w:val="none" w:sz="0" w:space="0" w:color="auto"/>
                                              </w:divBdr>
                                            </w:div>
                                            <w:div w:id="1374236484">
                                              <w:marLeft w:val="0"/>
                                              <w:marRight w:val="0"/>
                                              <w:marTop w:val="0"/>
                                              <w:marBottom w:val="0"/>
                                              <w:divBdr>
                                                <w:top w:val="none" w:sz="0" w:space="0" w:color="auto"/>
                                                <w:left w:val="none" w:sz="0" w:space="0" w:color="auto"/>
                                                <w:bottom w:val="none" w:sz="0" w:space="0" w:color="auto"/>
                                                <w:right w:val="none" w:sz="0" w:space="0" w:color="auto"/>
                                              </w:divBdr>
                                            </w:div>
                                            <w:div w:id="1382556051">
                                              <w:marLeft w:val="0"/>
                                              <w:marRight w:val="0"/>
                                              <w:marTop w:val="0"/>
                                              <w:marBottom w:val="0"/>
                                              <w:divBdr>
                                                <w:top w:val="none" w:sz="0" w:space="0" w:color="auto"/>
                                                <w:left w:val="none" w:sz="0" w:space="0" w:color="auto"/>
                                                <w:bottom w:val="none" w:sz="0" w:space="0" w:color="auto"/>
                                                <w:right w:val="none" w:sz="0" w:space="0" w:color="auto"/>
                                              </w:divBdr>
                                            </w:div>
                                            <w:div w:id="521868125">
                                              <w:marLeft w:val="0"/>
                                              <w:marRight w:val="0"/>
                                              <w:marTop w:val="0"/>
                                              <w:marBottom w:val="0"/>
                                              <w:divBdr>
                                                <w:top w:val="none" w:sz="0" w:space="0" w:color="auto"/>
                                                <w:left w:val="none" w:sz="0" w:space="0" w:color="auto"/>
                                                <w:bottom w:val="none" w:sz="0" w:space="0" w:color="auto"/>
                                                <w:right w:val="none" w:sz="0" w:space="0" w:color="auto"/>
                                              </w:divBdr>
                                            </w:div>
                                            <w:div w:id="1497384538">
                                              <w:marLeft w:val="0"/>
                                              <w:marRight w:val="0"/>
                                              <w:marTop w:val="0"/>
                                              <w:marBottom w:val="0"/>
                                              <w:divBdr>
                                                <w:top w:val="none" w:sz="0" w:space="0" w:color="auto"/>
                                                <w:left w:val="none" w:sz="0" w:space="0" w:color="auto"/>
                                                <w:bottom w:val="none" w:sz="0" w:space="0" w:color="auto"/>
                                                <w:right w:val="none" w:sz="0" w:space="0" w:color="auto"/>
                                              </w:divBdr>
                                            </w:div>
                                            <w:div w:id="58215508">
                                              <w:marLeft w:val="0"/>
                                              <w:marRight w:val="0"/>
                                              <w:marTop w:val="0"/>
                                              <w:marBottom w:val="0"/>
                                              <w:divBdr>
                                                <w:top w:val="none" w:sz="0" w:space="0" w:color="auto"/>
                                                <w:left w:val="none" w:sz="0" w:space="0" w:color="auto"/>
                                                <w:bottom w:val="none" w:sz="0" w:space="0" w:color="auto"/>
                                                <w:right w:val="none" w:sz="0" w:space="0" w:color="auto"/>
                                              </w:divBdr>
                                            </w:div>
                                            <w:div w:id="1293365069">
                                              <w:marLeft w:val="0"/>
                                              <w:marRight w:val="0"/>
                                              <w:marTop w:val="0"/>
                                              <w:marBottom w:val="0"/>
                                              <w:divBdr>
                                                <w:top w:val="none" w:sz="0" w:space="0" w:color="auto"/>
                                                <w:left w:val="none" w:sz="0" w:space="0" w:color="auto"/>
                                                <w:bottom w:val="none" w:sz="0" w:space="0" w:color="auto"/>
                                                <w:right w:val="none" w:sz="0" w:space="0" w:color="auto"/>
                                              </w:divBdr>
                                            </w:div>
                                            <w:div w:id="678892743">
                                              <w:marLeft w:val="0"/>
                                              <w:marRight w:val="0"/>
                                              <w:marTop w:val="0"/>
                                              <w:marBottom w:val="0"/>
                                              <w:divBdr>
                                                <w:top w:val="none" w:sz="0" w:space="0" w:color="auto"/>
                                                <w:left w:val="none" w:sz="0" w:space="0" w:color="auto"/>
                                                <w:bottom w:val="none" w:sz="0" w:space="0" w:color="auto"/>
                                                <w:right w:val="none" w:sz="0" w:space="0" w:color="auto"/>
                                              </w:divBdr>
                                            </w:div>
                                            <w:div w:id="808596856">
                                              <w:marLeft w:val="0"/>
                                              <w:marRight w:val="0"/>
                                              <w:marTop w:val="0"/>
                                              <w:marBottom w:val="0"/>
                                              <w:divBdr>
                                                <w:top w:val="none" w:sz="0" w:space="0" w:color="auto"/>
                                                <w:left w:val="none" w:sz="0" w:space="0" w:color="auto"/>
                                                <w:bottom w:val="none" w:sz="0" w:space="0" w:color="auto"/>
                                                <w:right w:val="none" w:sz="0" w:space="0" w:color="auto"/>
                                              </w:divBdr>
                                            </w:div>
                                            <w:div w:id="1350990220">
                                              <w:marLeft w:val="0"/>
                                              <w:marRight w:val="0"/>
                                              <w:marTop w:val="0"/>
                                              <w:marBottom w:val="0"/>
                                              <w:divBdr>
                                                <w:top w:val="none" w:sz="0" w:space="0" w:color="auto"/>
                                                <w:left w:val="none" w:sz="0" w:space="0" w:color="auto"/>
                                                <w:bottom w:val="none" w:sz="0" w:space="0" w:color="auto"/>
                                                <w:right w:val="none" w:sz="0" w:space="0" w:color="auto"/>
                                              </w:divBdr>
                                            </w:div>
                                            <w:div w:id="183785575">
                                              <w:marLeft w:val="0"/>
                                              <w:marRight w:val="0"/>
                                              <w:marTop w:val="0"/>
                                              <w:marBottom w:val="0"/>
                                              <w:divBdr>
                                                <w:top w:val="none" w:sz="0" w:space="0" w:color="auto"/>
                                                <w:left w:val="none" w:sz="0" w:space="0" w:color="auto"/>
                                                <w:bottom w:val="none" w:sz="0" w:space="0" w:color="auto"/>
                                                <w:right w:val="none" w:sz="0" w:space="0" w:color="auto"/>
                                              </w:divBdr>
                                            </w:div>
                                            <w:div w:id="295767798">
                                              <w:marLeft w:val="0"/>
                                              <w:marRight w:val="0"/>
                                              <w:marTop w:val="0"/>
                                              <w:marBottom w:val="0"/>
                                              <w:divBdr>
                                                <w:top w:val="none" w:sz="0" w:space="0" w:color="auto"/>
                                                <w:left w:val="none" w:sz="0" w:space="0" w:color="auto"/>
                                                <w:bottom w:val="none" w:sz="0" w:space="0" w:color="auto"/>
                                                <w:right w:val="none" w:sz="0" w:space="0" w:color="auto"/>
                                              </w:divBdr>
                                            </w:div>
                                            <w:div w:id="30425579">
                                              <w:marLeft w:val="0"/>
                                              <w:marRight w:val="0"/>
                                              <w:marTop w:val="0"/>
                                              <w:marBottom w:val="0"/>
                                              <w:divBdr>
                                                <w:top w:val="none" w:sz="0" w:space="0" w:color="auto"/>
                                                <w:left w:val="none" w:sz="0" w:space="0" w:color="auto"/>
                                                <w:bottom w:val="none" w:sz="0" w:space="0" w:color="auto"/>
                                                <w:right w:val="none" w:sz="0" w:space="0" w:color="auto"/>
                                              </w:divBdr>
                                            </w:div>
                                            <w:div w:id="1973094585">
                                              <w:marLeft w:val="0"/>
                                              <w:marRight w:val="0"/>
                                              <w:marTop w:val="0"/>
                                              <w:marBottom w:val="0"/>
                                              <w:divBdr>
                                                <w:top w:val="none" w:sz="0" w:space="0" w:color="auto"/>
                                                <w:left w:val="none" w:sz="0" w:space="0" w:color="auto"/>
                                                <w:bottom w:val="none" w:sz="0" w:space="0" w:color="auto"/>
                                                <w:right w:val="none" w:sz="0" w:space="0" w:color="auto"/>
                                              </w:divBdr>
                                            </w:div>
                                            <w:div w:id="1050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173316">
      <w:bodyDiv w:val="1"/>
      <w:marLeft w:val="0"/>
      <w:marRight w:val="0"/>
      <w:marTop w:val="0"/>
      <w:marBottom w:val="0"/>
      <w:divBdr>
        <w:top w:val="none" w:sz="0" w:space="0" w:color="auto"/>
        <w:left w:val="none" w:sz="0" w:space="0" w:color="auto"/>
        <w:bottom w:val="none" w:sz="0" w:space="0" w:color="auto"/>
        <w:right w:val="none" w:sz="0" w:space="0" w:color="auto"/>
      </w:divBdr>
    </w:div>
    <w:div w:id="2051151358">
      <w:bodyDiv w:val="1"/>
      <w:marLeft w:val="0"/>
      <w:marRight w:val="0"/>
      <w:marTop w:val="0"/>
      <w:marBottom w:val="0"/>
      <w:divBdr>
        <w:top w:val="none" w:sz="0" w:space="0" w:color="auto"/>
        <w:left w:val="none" w:sz="0" w:space="0" w:color="auto"/>
        <w:bottom w:val="none" w:sz="0" w:space="0" w:color="auto"/>
        <w:right w:val="none" w:sz="0" w:space="0" w:color="auto"/>
      </w:divBdr>
      <w:divsChild>
        <w:div w:id="1331642674">
          <w:marLeft w:val="0"/>
          <w:marRight w:val="0"/>
          <w:marTop w:val="0"/>
          <w:marBottom w:val="0"/>
          <w:divBdr>
            <w:top w:val="none" w:sz="0" w:space="0" w:color="auto"/>
            <w:left w:val="none" w:sz="0" w:space="0" w:color="auto"/>
            <w:bottom w:val="none" w:sz="0" w:space="0" w:color="auto"/>
            <w:right w:val="none" w:sz="0" w:space="0" w:color="auto"/>
          </w:divBdr>
          <w:divsChild>
            <w:div w:id="1704204605">
              <w:marLeft w:val="0"/>
              <w:marRight w:val="0"/>
              <w:marTop w:val="0"/>
              <w:marBottom w:val="0"/>
              <w:divBdr>
                <w:top w:val="none" w:sz="0" w:space="0" w:color="auto"/>
                <w:left w:val="none" w:sz="0" w:space="0" w:color="auto"/>
                <w:bottom w:val="none" w:sz="0" w:space="0" w:color="auto"/>
                <w:right w:val="none" w:sz="0" w:space="0" w:color="auto"/>
              </w:divBdr>
            </w:div>
          </w:divsChild>
        </w:div>
        <w:div w:id="1286041291">
          <w:marLeft w:val="0"/>
          <w:marRight w:val="0"/>
          <w:marTop w:val="0"/>
          <w:marBottom w:val="0"/>
          <w:divBdr>
            <w:top w:val="none" w:sz="0" w:space="0" w:color="auto"/>
            <w:left w:val="none" w:sz="0" w:space="0" w:color="auto"/>
            <w:bottom w:val="none" w:sz="0" w:space="0" w:color="auto"/>
            <w:right w:val="none" w:sz="0" w:space="0" w:color="auto"/>
          </w:divBdr>
          <w:divsChild>
            <w:div w:id="45956219">
              <w:marLeft w:val="0"/>
              <w:marRight w:val="210"/>
              <w:marTop w:val="0"/>
              <w:marBottom w:val="420"/>
              <w:divBdr>
                <w:top w:val="none" w:sz="0" w:space="0" w:color="auto"/>
                <w:left w:val="none" w:sz="0" w:space="0" w:color="auto"/>
                <w:bottom w:val="none" w:sz="0" w:space="0" w:color="auto"/>
                <w:right w:val="none" w:sz="0" w:space="0" w:color="auto"/>
              </w:divBdr>
              <w:divsChild>
                <w:div w:id="773205662">
                  <w:marLeft w:val="0"/>
                  <w:marRight w:val="0"/>
                  <w:marTop w:val="0"/>
                  <w:marBottom w:val="0"/>
                  <w:divBdr>
                    <w:top w:val="none" w:sz="0" w:space="11" w:color="auto"/>
                    <w:left w:val="none" w:sz="0" w:space="0" w:color="auto"/>
                    <w:bottom w:val="single" w:sz="6" w:space="0" w:color="7F7F7F"/>
                    <w:right w:val="none" w:sz="0" w:space="0" w:color="auto"/>
                  </w:divBdr>
                </w:div>
                <w:div w:id="46417859">
                  <w:marLeft w:val="0"/>
                  <w:marRight w:val="0"/>
                  <w:marTop w:val="0"/>
                  <w:marBottom w:val="0"/>
                  <w:divBdr>
                    <w:top w:val="none" w:sz="0" w:space="0" w:color="auto"/>
                    <w:left w:val="none" w:sz="0" w:space="0" w:color="auto"/>
                    <w:bottom w:val="none" w:sz="0" w:space="0" w:color="auto"/>
                    <w:right w:val="none" w:sz="0" w:space="0" w:color="auto"/>
                  </w:divBdr>
                  <w:divsChild>
                    <w:div w:id="1795441369">
                      <w:marLeft w:val="0"/>
                      <w:marRight w:val="420"/>
                      <w:marTop w:val="105"/>
                      <w:marBottom w:val="105"/>
                      <w:divBdr>
                        <w:top w:val="none" w:sz="0" w:space="0" w:color="auto"/>
                        <w:left w:val="none" w:sz="0" w:space="0" w:color="auto"/>
                        <w:bottom w:val="none" w:sz="0" w:space="0" w:color="auto"/>
                        <w:right w:val="none" w:sz="0" w:space="0" w:color="auto"/>
                      </w:divBdr>
                    </w:div>
                    <w:div w:id="392118887">
                      <w:marLeft w:val="0"/>
                      <w:marRight w:val="420"/>
                      <w:marTop w:val="105"/>
                      <w:marBottom w:val="105"/>
                      <w:divBdr>
                        <w:top w:val="none" w:sz="0" w:space="0" w:color="auto"/>
                        <w:left w:val="none" w:sz="0" w:space="0" w:color="auto"/>
                        <w:bottom w:val="none" w:sz="0" w:space="0" w:color="auto"/>
                        <w:right w:val="none" w:sz="0" w:space="0" w:color="auto"/>
                      </w:divBdr>
                    </w:div>
                    <w:div w:id="52585174">
                      <w:marLeft w:val="0"/>
                      <w:marRight w:val="420"/>
                      <w:marTop w:val="105"/>
                      <w:marBottom w:val="105"/>
                      <w:divBdr>
                        <w:top w:val="none" w:sz="0" w:space="0" w:color="auto"/>
                        <w:left w:val="none" w:sz="0" w:space="0" w:color="auto"/>
                        <w:bottom w:val="none" w:sz="0" w:space="0" w:color="auto"/>
                        <w:right w:val="none" w:sz="0" w:space="0" w:color="auto"/>
                      </w:divBdr>
                    </w:div>
                    <w:div w:id="840239414">
                      <w:marLeft w:val="0"/>
                      <w:marRight w:val="420"/>
                      <w:marTop w:val="105"/>
                      <w:marBottom w:val="105"/>
                      <w:divBdr>
                        <w:top w:val="none" w:sz="0" w:space="0" w:color="auto"/>
                        <w:left w:val="none" w:sz="0" w:space="0" w:color="auto"/>
                        <w:bottom w:val="none" w:sz="0" w:space="0" w:color="auto"/>
                        <w:right w:val="none" w:sz="0" w:space="0" w:color="auto"/>
                      </w:divBdr>
                    </w:div>
                    <w:div w:id="1587034036">
                      <w:marLeft w:val="0"/>
                      <w:marRight w:val="420"/>
                      <w:marTop w:val="105"/>
                      <w:marBottom w:val="105"/>
                      <w:divBdr>
                        <w:top w:val="none" w:sz="0" w:space="0" w:color="auto"/>
                        <w:left w:val="none" w:sz="0" w:space="0" w:color="auto"/>
                        <w:bottom w:val="none" w:sz="0" w:space="0" w:color="auto"/>
                        <w:right w:val="none" w:sz="0" w:space="0" w:color="auto"/>
                      </w:divBdr>
                    </w:div>
                    <w:div w:id="29183562">
                      <w:marLeft w:val="0"/>
                      <w:marRight w:val="420"/>
                      <w:marTop w:val="105"/>
                      <w:marBottom w:val="105"/>
                      <w:divBdr>
                        <w:top w:val="none" w:sz="0" w:space="0" w:color="auto"/>
                        <w:left w:val="none" w:sz="0" w:space="0" w:color="auto"/>
                        <w:bottom w:val="none" w:sz="0" w:space="0" w:color="auto"/>
                        <w:right w:val="none" w:sz="0" w:space="0" w:color="auto"/>
                      </w:divBdr>
                    </w:div>
                    <w:div w:id="2102337344">
                      <w:marLeft w:val="0"/>
                      <w:marRight w:val="420"/>
                      <w:marTop w:val="105"/>
                      <w:marBottom w:val="105"/>
                      <w:divBdr>
                        <w:top w:val="none" w:sz="0" w:space="0" w:color="auto"/>
                        <w:left w:val="none" w:sz="0" w:space="0" w:color="auto"/>
                        <w:bottom w:val="none" w:sz="0" w:space="0" w:color="auto"/>
                        <w:right w:val="none" w:sz="0" w:space="0" w:color="auto"/>
                      </w:divBdr>
                    </w:div>
                    <w:div w:id="1680235903">
                      <w:marLeft w:val="0"/>
                      <w:marRight w:val="420"/>
                      <w:marTop w:val="105"/>
                      <w:marBottom w:val="105"/>
                      <w:divBdr>
                        <w:top w:val="none" w:sz="0" w:space="0" w:color="auto"/>
                        <w:left w:val="none" w:sz="0" w:space="0" w:color="auto"/>
                        <w:bottom w:val="none" w:sz="0" w:space="0" w:color="auto"/>
                        <w:right w:val="none" w:sz="0" w:space="0" w:color="auto"/>
                      </w:divBdr>
                    </w:div>
                    <w:div w:id="2123918755">
                      <w:marLeft w:val="0"/>
                      <w:marRight w:val="420"/>
                      <w:marTop w:val="105"/>
                      <w:marBottom w:val="105"/>
                      <w:divBdr>
                        <w:top w:val="none" w:sz="0" w:space="0" w:color="auto"/>
                        <w:left w:val="none" w:sz="0" w:space="0" w:color="auto"/>
                        <w:bottom w:val="none" w:sz="0" w:space="0" w:color="auto"/>
                        <w:right w:val="none" w:sz="0" w:space="0" w:color="auto"/>
                      </w:divBdr>
                    </w:div>
                    <w:div w:id="244535685">
                      <w:marLeft w:val="0"/>
                      <w:marRight w:val="420"/>
                      <w:marTop w:val="105"/>
                      <w:marBottom w:val="105"/>
                      <w:divBdr>
                        <w:top w:val="none" w:sz="0" w:space="0" w:color="auto"/>
                        <w:left w:val="none" w:sz="0" w:space="0" w:color="auto"/>
                        <w:bottom w:val="none" w:sz="0" w:space="0" w:color="auto"/>
                        <w:right w:val="none" w:sz="0" w:space="0" w:color="auto"/>
                      </w:divBdr>
                    </w:div>
                    <w:div w:id="1938365147">
                      <w:marLeft w:val="0"/>
                      <w:marRight w:val="420"/>
                      <w:marTop w:val="105"/>
                      <w:marBottom w:val="105"/>
                      <w:divBdr>
                        <w:top w:val="none" w:sz="0" w:space="0" w:color="auto"/>
                        <w:left w:val="none" w:sz="0" w:space="0" w:color="auto"/>
                        <w:bottom w:val="none" w:sz="0" w:space="0" w:color="auto"/>
                        <w:right w:val="none" w:sz="0" w:space="0" w:color="auto"/>
                      </w:divBdr>
                    </w:div>
                    <w:div w:id="1348093898">
                      <w:marLeft w:val="0"/>
                      <w:marRight w:val="420"/>
                      <w:marTop w:val="105"/>
                      <w:marBottom w:val="105"/>
                      <w:divBdr>
                        <w:top w:val="none" w:sz="0" w:space="0" w:color="auto"/>
                        <w:left w:val="none" w:sz="0" w:space="0" w:color="auto"/>
                        <w:bottom w:val="none" w:sz="0" w:space="0" w:color="auto"/>
                        <w:right w:val="none" w:sz="0" w:space="0" w:color="auto"/>
                      </w:divBdr>
                    </w:div>
                    <w:div w:id="1085230066">
                      <w:marLeft w:val="0"/>
                      <w:marRight w:val="420"/>
                      <w:marTop w:val="105"/>
                      <w:marBottom w:val="105"/>
                      <w:divBdr>
                        <w:top w:val="none" w:sz="0" w:space="0" w:color="auto"/>
                        <w:left w:val="none" w:sz="0" w:space="0" w:color="auto"/>
                        <w:bottom w:val="none" w:sz="0" w:space="0" w:color="auto"/>
                        <w:right w:val="none" w:sz="0" w:space="0" w:color="auto"/>
                      </w:divBdr>
                    </w:div>
                    <w:div w:id="1405108570">
                      <w:marLeft w:val="0"/>
                      <w:marRight w:val="420"/>
                      <w:marTop w:val="105"/>
                      <w:marBottom w:val="105"/>
                      <w:divBdr>
                        <w:top w:val="none" w:sz="0" w:space="0" w:color="auto"/>
                        <w:left w:val="none" w:sz="0" w:space="0" w:color="auto"/>
                        <w:bottom w:val="none" w:sz="0" w:space="0" w:color="auto"/>
                        <w:right w:val="none" w:sz="0" w:space="0" w:color="auto"/>
                      </w:divBdr>
                    </w:div>
                    <w:div w:id="813257233">
                      <w:marLeft w:val="0"/>
                      <w:marRight w:val="420"/>
                      <w:marTop w:val="105"/>
                      <w:marBottom w:val="105"/>
                      <w:divBdr>
                        <w:top w:val="none" w:sz="0" w:space="0" w:color="auto"/>
                        <w:left w:val="none" w:sz="0" w:space="0" w:color="auto"/>
                        <w:bottom w:val="none" w:sz="0" w:space="0" w:color="auto"/>
                        <w:right w:val="none" w:sz="0" w:space="0" w:color="auto"/>
                      </w:divBdr>
                    </w:div>
                    <w:div w:id="1937857791">
                      <w:marLeft w:val="0"/>
                      <w:marRight w:val="420"/>
                      <w:marTop w:val="105"/>
                      <w:marBottom w:val="105"/>
                      <w:divBdr>
                        <w:top w:val="none" w:sz="0" w:space="0" w:color="auto"/>
                        <w:left w:val="none" w:sz="0" w:space="0" w:color="auto"/>
                        <w:bottom w:val="none" w:sz="0" w:space="0" w:color="auto"/>
                        <w:right w:val="none" w:sz="0" w:space="0" w:color="auto"/>
                      </w:divBdr>
                    </w:div>
                    <w:div w:id="1208181512">
                      <w:marLeft w:val="0"/>
                      <w:marRight w:val="420"/>
                      <w:marTop w:val="105"/>
                      <w:marBottom w:val="105"/>
                      <w:divBdr>
                        <w:top w:val="none" w:sz="0" w:space="0" w:color="auto"/>
                        <w:left w:val="none" w:sz="0" w:space="0" w:color="auto"/>
                        <w:bottom w:val="none" w:sz="0" w:space="0" w:color="auto"/>
                        <w:right w:val="none" w:sz="0" w:space="0" w:color="auto"/>
                      </w:divBdr>
                    </w:div>
                    <w:div w:id="1181048072">
                      <w:marLeft w:val="0"/>
                      <w:marRight w:val="420"/>
                      <w:marTop w:val="105"/>
                      <w:marBottom w:val="105"/>
                      <w:divBdr>
                        <w:top w:val="none" w:sz="0" w:space="0" w:color="auto"/>
                        <w:left w:val="none" w:sz="0" w:space="0" w:color="auto"/>
                        <w:bottom w:val="none" w:sz="0" w:space="0" w:color="auto"/>
                        <w:right w:val="none" w:sz="0" w:space="0" w:color="auto"/>
                      </w:divBdr>
                    </w:div>
                    <w:div w:id="532504586">
                      <w:marLeft w:val="0"/>
                      <w:marRight w:val="420"/>
                      <w:marTop w:val="105"/>
                      <w:marBottom w:val="105"/>
                      <w:divBdr>
                        <w:top w:val="none" w:sz="0" w:space="0" w:color="auto"/>
                        <w:left w:val="none" w:sz="0" w:space="0" w:color="auto"/>
                        <w:bottom w:val="none" w:sz="0" w:space="0" w:color="auto"/>
                        <w:right w:val="none" w:sz="0" w:space="0" w:color="auto"/>
                      </w:divBdr>
                    </w:div>
                    <w:div w:id="1977681459">
                      <w:marLeft w:val="0"/>
                      <w:marRight w:val="420"/>
                      <w:marTop w:val="105"/>
                      <w:marBottom w:val="105"/>
                      <w:divBdr>
                        <w:top w:val="none" w:sz="0" w:space="0" w:color="auto"/>
                        <w:left w:val="none" w:sz="0" w:space="0" w:color="auto"/>
                        <w:bottom w:val="none" w:sz="0" w:space="0" w:color="auto"/>
                        <w:right w:val="none" w:sz="0" w:space="0" w:color="auto"/>
                      </w:divBdr>
                    </w:div>
                    <w:div w:id="1773938012">
                      <w:marLeft w:val="0"/>
                      <w:marRight w:val="420"/>
                      <w:marTop w:val="105"/>
                      <w:marBottom w:val="105"/>
                      <w:divBdr>
                        <w:top w:val="none" w:sz="0" w:space="0" w:color="auto"/>
                        <w:left w:val="none" w:sz="0" w:space="0" w:color="auto"/>
                        <w:bottom w:val="none" w:sz="0" w:space="0" w:color="auto"/>
                        <w:right w:val="none" w:sz="0" w:space="0" w:color="auto"/>
                      </w:divBdr>
                    </w:div>
                    <w:div w:id="1387142441">
                      <w:marLeft w:val="0"/>
                      <w:marRight w:val="420"/>
                      <w:marTop w:val="105"/>
                      <w:marBottom w:val="105"/>
                      <w:divBdr>
                        <w:top w:val="none" w:sz="0" w:space="0" w:color="auto"/>
                        <w:left w:val="none" w:sz="0" w:space="0" w:color="auto"/>
                        <w:bottom w:val="none" w:sz="0" w:space="0" w:color="auto"/>
                        <w:right w:val="none" w:sz="0" w:space="0" w:color="auto"/>
                      </w:divBdr>
                    </w:div>
                    <w:div w:id="766540008">
                      <w:marLeft w:val="0"/>
                      <w:marRight w:val="420"/>
                      <w:marTop w:val="105"/>
                      <w:marBottom w:val="105"/>
                      <w:divBdr>
                        <w:top w:val="none" w:sz="0" w:space="0" w:color="auto"/>
                        <w:left w:val="none" w:sz="0" w:space="0" w:color="auto"/>
                        <w:bottom w:val="none" w:sz="0" w:space="0" w:color="auto"/>
                        <w:right w:val="none" w:sz="0" w:space="0" w:color="auto"/>
                      </w:divBdr>
                    </w:div>
                    <w:div w:id="1217087775">
                      <w:marLeft w:val="0"/>
                      <w:marRight w:val="420"/>
                      <w:marTop w:val="105"/>
                      <w:marBottom w:val="105"/>
                      <w:divBdr>
                        <w:top w:val="none" w:sz="0" w:space="0" w:color="auto"/>
                        <w:left w:val="none" w:sz="0" w:space="0" w:color="auto"/>
                        <w:bottom w:val="none" w:sz="0" w:space="0" w:color="auto"/>
                        <w:right w:val="none" w:sz="0" w:space="0" w:color="auto"/>
                      </w:divBdr>
                    </w:div>
                    <w:div w:id="1357732270">
                      <w:marLeft w:val="0"/>
                      <w:marRight w:val="420"/>
                      <w:marTop w:val="105"/>
                      <w:marBottom w:val="105"/>
                      <w:divBdr>
                        <w:top w:val="none" w:sz="0" w:space="0" w:color="auto"/>
                        <w:left w:val="none" w:sz="0" w:space="0" w:color="auto"/>
                        <w:bottom w:val="none" w:sz="0" w:space="0" w:color="auto"/>
                        <w:right w:val="none" w:sz="0" w:space="0" w:color="auto"/>
                      </w:divBdr>
                    </w:div>
                    <w:div w:id="96752740">
                      <w:marLeft w:val="0"/>
                      <w:marRight w:val="420"/>
                      <w:marTop w:val="105"/>
                      <w:marBottom w:val="105"/>
                      <w:divBdr>
                        <w:top w:val="none" w:sz="0" w:space="0" w:color="auto"/>
                        <w:left w:val="none" w:sz="0" w:space="0" w:color="auto"/>
                        <w:bottom w:val="none" w:sz="0" w:space="0" w:color="auto"/>
                        <w:right w:val="none" w:sz="0" w:space="0" w:color="auto"/>
                      </w:divBdr>
                    </w:div>
                    <w:div w:id="677316570">
                      <w:marLeft w:val="0"/>
                      <w:marRight w:val="420"/>
                      <w:marTop w:val="105"/>
                      <w:marBottom w:val="105"/>
                      <w:divBdr>
                        <w:top w:val="none" w:sz="0" w:space="0" w:color="auto"/>
                        <w:left w:val="none" w:sz="0" w:space="0" w:color="auto"/>
                        <w:bottom w:val="none" w:sz="0" w:space="0" w:color="auto"/>
                        <w:right w:val="none" w:sz="0" w:space="0" w:color="auto"/>
                      </w:divBdr>
                    </w:div>
                    <w:div w:id="673922419">
                      <w:marLeft w:val="0"/>
                      <w:marRight w:val="420"/>
                      <w:marTop w:val="105"/>
                      <w:marBottom w:val="105"/>
                      <w:divBdr>
                        <w:top w:val="none" w:sz="0" w:space="0" w:color="auto"/>
                        <w:left w:val="none" w:sz="0" w:space="0" w:color="auto"/>
                        <w:bottom w:val="none" w:sz="0" w:space="0" w:color="auto"/>
                        <w:right w:val="none" w:sz="0" w:space="0" w:color="auto"/>
                      </w:divBdr>
                    </w:div>
                    <w:div w:id="1861699546">
                      <w:marLeft w:val="0"/>
                      <w:marRight w:val="420"/>
                      <w:marTop w:val="105"/>
                      <w:marBottom w:val="105"/>
                      <w:divBdr>
                        <w:top w:val="none" w:sz="0" w:space="0" w:color="auto"/>
                        <w:left w:val="none" w:sz="0" w:space="0" w:color="auto"/>
                        <w:bottom w:val="none" w:sz="0" w:space="0" w:color="auto"/>
                        <w:right w:val="none" w:sz="0" w:space="0" w:color="auto"/>
                      </w:divBdr>
                    </w:div>
                    <w:div w:id="409623556">
                      <w:marLeft w:val="0"/>
                      <w:marRight w:val="420"/>
                      <w:marTop w:val="105"/>
                      <w:marBottom w:val="105"/>
                      <w:divBdr>
                        <w:top w:val="none" w:sz="0" w:space="0" w:color="auto"/>
                        <w:left w:val="none" w:sz="0" w:space="0" w:color="auto"/>
                        <w:bottom w:val="none" w:sz="0" w:space="0" w:color="auto"/>
                        <w:right w:val="none" w:sz="0" w:space="0" w:color="auto"/>
                      </w:divBdr>
                    </w:div>
                    <w:div w:id="2140604053">
                      <w:marLeft w:val="0"/>
                      <w:marRight w:val="420"/>
                      <w:marTop w:val="105"/>
                      <w:marBottom w:val="105"/>
                      <w:divBdr>
                        <w:top w:val="none" w:sz="0" w:space="0" w:color="auto"/>
                        <w:left w:val="none" w:sz="0" w:space="0" w:color="auto"/>
                        <w:bottom w:val="none" w:sz="0" w:space="0" w:color="auto"/>
                        <w:right w:val="none" w:sz="0" w:space="0" w:color="auto"/>
                      </w:divBdr>
                    </w:div>
                    <w:div w:id="101875497">
                      <w:marLeft w:val="0"/>
                      <w:marRight w:val="420"/>
                      <w:marTop w:val="105"/>
                      <w:marBottom w:val="105"/>
                      <w:divBdr>
                        <w:top w:val="none" w:sz="0" w:space="0" w:color="auto"/>
                        <w:left w:val="none" w:sz="0" w:space="0" w:color="auto"/>
                        <w:bottom w:val="none" w:sz="0" w:space="0" w:color="auto"/>
                        <w:right w:val="none" w:sz="0" w:space="0" w:color="auto"/>
                      </w:divBdr>
                    </w:div>
                    <w:div w:id="117799721">
                      <w:marLeft w:val="0"/>
                      <w:marRight w:val="420"/>
                      <w:marTop w:val="105"/>
                      <w:marBottom w:val="105"/>
                      <w:divBdr>
                        <w:top w:val="none" w:sz="0" w:space="0" w:color="auto"/>
                        <w:left w:val="none" w:sz="0" w:space="0" w:color="auto"/>
                        <w:bottom w:val="none" w:sz="0" w:space="0" w:color="auto"/>
                        <w:right w:val="none" w:sz="0" w:space="0" w:color="auto"/>
                      </w:divBdr>
                    </w:div>
                    <w:div w:id="2079087786">
                      <w:marLeft w:val="0"/>
                      <w:marRight w:val="420"/>
                      <w:marTop w:val="105"/>
                      <w:marBottom w:val="105"/>
                      <w:divBdr>
                        <w:top w:val="none" w:sz="0" w:space="0" w:color="auto"/>
                        <w:left w:val="none" w:sz="0" w:space="0" w:color="auto"/>
                        <w:bottom w:val="none" w:sz="0" w:space="0" w:color="auto"/>
                        <w:right w:val="none" w:sz="0" w:space="0" w:color="auto"/>
                      </w:divBdr>
                    </w:div>
                    <w:div w:id="764690857">
                      <w:marLeft w:val="0"/>
                      <w:marRight w:val="420"/>
                      <w:marTop w:val="105"/>
                      <w:marBottom w:val="105"/>
                      <w:divBdr>
                        <w:top w:val="none" w:sz="0" w:space="0" w:color="auto"/>
                        <w:left w:val="none" w:sz="0" w:space="0" w:color="auto"/>
                        <w:bottom w:val="none" w:sz="0" w:space="0" w:color="auto"/>
                        <w:right w:val="none" w:sz="0" w:space="0" w:color="auto"/>
                      </w:divBdr>
                    </w:div>
                    <w:div w:id="36705166">
                      <w:marLeft w:val="0"/>
                      <w:marRight w:val="420"/>
                      <w:marTop w:val="105"/>
                      <w:marBottom w:val="105"/>
                      <w:divBdr>
                        <w:top w:val="none" w:sz="0" w:space="0" w:color="auto"/>
                        <w:left w:val="none" w:sz="0" w:space="0" w:color="auto"/>
                        <w:bottom w:val="none" w:sz="0" w:space="0" w:color="auto"/>
                        <w:right w:val="none" w:sz="0" w:space="0" w:color="auto"/>
                      </w:divBdr>
                    </w:div>
                    <w:div w:id="838926927">
                      <w:marLeft w:val="0"/>
                      <w:marRight w:val="420"/>
                      <w:marTop w:val="105"/>
                      <w:marBottom w:val="105"/>
                      <w:divBdr>
                        <w:top w:val="none" w:sz="0" w:space="0" w:color="auto"/>
                        <w:left w:val="none" w:sz="0" w:space="0" w:color="auto"/>
                        <w:bottom w:val="none" w:sz="0" w:space="0" w:color="auto"/>
                        <w:right w:val="none" w:sz="0" w:space="0" w:color="auto"/>
                      </w:divBdr>
                    </w:div>
                    <w:div w:id="376466389">
                      <w:marLeft w:val="0"/>
                      <w:marRight w:val="420"/>
                      <w:marTop w:val="105"/>
                      <w:marBottom w:val="105"/>
                      <w:divBdr>
                        <w:top w:val="none" w:sz="0" w:space="0" w:color="auto"/>
                        <w:left w:val="none" w:sz="0" w:space="0" w:color="auto"/>
                        <w:bottom w:val="none" w:sz="0" w:space="0" w:color="auto"/>
                        <w:right w:val="none" w:sz="0" w:space="0" w:color="auto"/>
                      </w:divBdr>
                    </w:div>
                  </w:divsChild>
                </w:div>
                <w:div w:id="2504360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00992-F62C-4692-9273-33D28EB4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4144</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Scalford Neighbourhood Plan 2018-2036                        Statement of Basic Conditions</vt:lpstr>
    </vt:vector>
  </TitlesOfParts>
  <Company>Wymondham and Edmondthorpe Neighbourhood Plan 2016 -2036</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Scalford Neighbourhood Plan 2018-2036                        Statement of Basic Conditions</dc:title>
  <dc:subject>SEPTEMBER 2019</dc:subject>
  <dc:creator>R</dc:creator>
  <cp:lastModifiedBy>Chris Hill</cp:lastModifiedBy>
  <cp:revision>2</cp:revision>
  <cp:lastPrinted>2015-08-27T11:35:00Z</cp:lastPrinted>
  <dcterms:created xsi:type="dcterms:W3CDTF">2019-12-05T17:51:00Z</dcterms:created>
  <dcterms:modified xsi:type="dcterms:W3CDTF">2019-12-05T17:51:00Z</dcterms:modified>
</cp:coreProperties>
</file>